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2B" w:rsidRPr="00285FE7" w:rsidRDefault="004F6A2B" w:rsidP="004F6A2B">
      <w:pPr>
        <w:jc w:val="center"/>
        <w:rPr>
          <w:rFonts w:ascii="Times New Roman" w:hAnsi="Times New Roman"/>
          <w:i/>
          <w:sz w:val="24"/>
          <w:szCs w:val="24"/>
          <w:u w:val="single"/>
        </w:rPr>
      </w:pPr>
      <w:r w:rsidRPr="00285FE7">
        <w:rPr>
          <w:i/>
          <w:sz w:val="24"/>
          <w:szCs w:val="24"/>
          <w:u w:val="single"/>
        </w:rPr>
        <w:t>График работы приемной комиссии на дополнительные общеразвивающие общеобразовательные программы в области искусств</w:t>
      </w:r>
      <w:r w:rsidR="00994924">
        <w:rPr>
          <w:rFonts w:ascii="Times New Roman" w:hAnsi="Times New Roman"/>
          <w:i/>
          <w:sz w:val="24"/>
          <w:szCs w:val="24"/>
          <w:u w:val="single"/>
        </w:rPr>
        <w:t xml:space="preserve"> в 2021</w:t>
      </w:r>
      <w:r w:rsidRPr="00285FE7">
        <w:rPr>
          <w:rFonts w:ascii="Times New Roman" w:hAnsi="Times New Roman"/>
          <w:i/>
          <w:sz w:val="24"/>
          <w:szCs w:val="24"/>
          <w:u w:val="single"/>
        </w:rPr>
        <w:t xml:space="preserve"> году</w:t>
      </w:r>
    </w:p>
    <w:p w:rsidR="004F6A2B" w:rsidRPr="00A10F6A" w:rsidRDefault="004F6A2B" w:rsidP="004F6A2B">
      <w:pPr>
        <w:rPr>
          <w:b/>
          <w:sz w:val="24"/>
          <w:szCs w:val="24"/>
        </w:rPr>
      </w:pPr>
    </w:p>
    <w:p w:rsidR="004F6A2B" w:rsidRPr="00994924" w:rsidRDefault="00994924" w:rsidP="004F6A2B">
      <w:pPr>
        <w:rPr>
          <w:rFonts w:ascii="Times New Roman" w:hAnsi="Times New Roman"/>
          <w:sz w:val="24"/>
          <w:szCs w:val="24"/>
        </w:rPr>
      </w:pPr>
      <w:r w:rsidRPr="00994924">
        <w:rPr>
          <w:rFonts w:ascii="Times New Roman" w:hAnsi="Times New Roman"/>
          <w:sz w:val="24"/>
          <w:szCs w:val="24"/>
        </w:rPr>
        <w:t xml:space="preserve">Приемная комиссия на дополнительные общеразвивающие общеобразовательные программы в области искусств в 2021 году проводит собеседования с 31 мая по 07 июня   с 10.00 до 12.00.  </w:t>
      </w:r>
    </w:p>
    <w:p w:rsidR="00994924" w:rsidRPr="00DB6FAB" w:rsidRDefault="00994924" w:rsidP="004F6A2B">
      <w:pPr>
        <w:rPr>
          <w:rFonts w:ascii="Calibri" w:hAnsi="Calibri"/>
          <w:sz w:val="24"/>
          <w:szCs w:val="24"/>
        </w:rPr>
      </w:pPr>
      <w:bookmarkStart w:id="0" w:name="_GoBack"/>
      <w:bookmarkEnd w:id="0"/>
    </w:p>
    <w:p w:rsidR="004F6A2B" w:rsidRPr="00285FE7" w:rsidRDefault="004F6A2B" w:rsidP="004F6A2B">
      <w:pPr>
        <w:jc w:val="center"/>
        <w:rPr>
          <w:i/>
          <w:sz w:val="24"/>
          <w:szCs w:val="24"/>
          <w:u w:val="single"/>
        </w:rPr>
      </w:pPr>
      <w:r w:rsidRPr="00285FE7">
        <w:rPr>
          <w:i/>
          <w:sz w:val="24"/>
          <w:szCs w:val="24"/>
          <w:u w:val="single"/>
        </w:rPr>
        <w:t>График работы комиссии по отбору детей на дополнительные предпрофессиональные общеобразовательные программы в области искусств</w:t>
      </w:r>
    </w:p>
    <w:p w:rsidR="004F6A2B" w:rsidRPr="00A10F6A" w:rsidRDefault="004F6A2B" w:rsidP="004F6A2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150"/>
        <w:gridCol w:w="1382"/>
        <w:gridCol w:w="1302"/>
        <w:gridCol w:w="2127"/>
      </w:tblGrid>
      <w:tr w:rsidR="004F6A2B" w:rsidRPr="00512B91" w:rsidTr="00BE18DC">
        <w:tc>
          <w:tcPr>
            <w:tcW w:w="2487" w:type="dxa"/>
            <w:shd w:val="clear" w:color="auto" w:fill="auto"/>
          </w:tcPr>
          <w:p w:rsidR="004F6A2B" w:rsidRPr="00512B91" w:rsidRDefault="004F6A2B" w:rsidP="00BE18DC">
            <w:pPr>
              <w:rPr>
                <w:sz w:val="24"/>
                <w:szCs w:val="24"/>
              </w:rPr>
            </w:pPr>
            <w:r w:rsidRPr="00512B91">
              <w:rPr>
                <w:sz w:val="24"/>
                <w:szCs w:val="24"/>
              </w:rPr>
              <w:t>Программа</w:t>
            </w:r>
          </w:p>
        </w:tc>
        <w:tc>
          <w:tcPr>
            <w:tcW w:w="1150" w:type="dxa"/>
            <w:shd w:val="clear" w:color="auto" w:fill="auto"/>
          </w:tcPr>
          <w:p w:rsidR="004F6A2B" w:rsidRPr="00512B91" w:rsidRDefault="004F6A2B" w:rsidP="00BE18DC">
            <w:pPr>
              <w:rPr>
                <w:sz w:val="24"/>
                <w:szCs w:val="24"/>
              </w:rPr>
            </w:pPr>
            <w:r w:rsidRPr="00512B91">
              <w:rPr>
                <w:sz w:val="24"/>
                <w:szCs w:val="24"/>
              </w:rPr>
              <w:t>Сроки освоения</w:t>
            </w:r>
          </w:p>
        </w:tc>
        <w:tc>
          <w:tcPr>
            <w:tcW w:w="1382" w:type="dxa"/>
            <w:shd w:val="clear" w:color="auto" w:fill="auto"/>
          </w:tcPr>
          <w:p w:rsidR="004F6A2B" w:rsidRPr="00512B91" w:rsidRDefault="004F6A2B" w:rsidP="00BE18DC">
            <w:pPr>
              <w:rPr>
                <w:sz w:val="24"/>
                <w:szCs w:val="24"/>
              </w:rPr>
            </w:pPr>
            <w:r w:rsidRPr="00512B91">
              <w:rPr>
                <w:sz w:val="24"/>
                <w:szCs w:val="24"/>
              </w:rPr>
              <w:t xml:space="preserve">Дата </w:t>
            </w:r>
          </w:p>
        </w:tc>
        <w:tc>
          <w:tcPr>
            <w:tcW w:w="1302" w:type="dxa"/>
            <w:shd w:val="clear" w:color="auto" w:fill="auto"/>
          </w:tcPr>
          <w:p w:rsidR="004F6A2B" w:rsidRPr="00512B91" w:rsidRDefault="004F6A2B" w:rsidP="00BE18DC">
            <w:pPr>
              <w:rPr>
                <w:sz w:val="24"/>
                <w:szCs w:val="24"/>
              </w:rPr>
            </w:pPr>
            <w:r w:rsidRPr="00512B91">
              <w:rPr>
                <w:sz w:val="24"/>
                <w:szCs w:val="24"/>
              </w:rPr>
              <w:t xml:space="preserve">Время </w:t>
            </w:r>
          </w:p>
        </w:tc>
        <w:tc>
          <w:tcPr>
            <w:tcW w:w="2127" w:type="dxa"/>
            <w:shd w:val="clear" w:color="auto" w:fill="auto"/>
          </w:tcPr>
          <w:p w:rsidR="004F6A2B" w:rsidRPr="00512B91" w:rsidRDefault="004F6A2B" w:rsidP="00BE18DC">
            <w:pPr>
              <w:rPr>
                <w:sz w:val="24"/>
                <w:szCs w:val="24"/>
              </w:rPr>
            </w:pPr>
            <w:r w:rsidRPr="00512B91">
              <w:rPr>
                <w:sz w:val="24"/>
                <w:szCs w:val="24"/>
              </w:rPr>
              <w:t>Адрес</w:t>
            </w:r>
          </w:p>
        </w:tc>
      </w:tr>
      <w:tr w:rsidR="004F6A2B" w:rsidRPr="00512B91" w:rsidTr="00BE18DC">
        <w:tc>
          <w:tcPr>
            <w:tcW w:w="2487" w:type="dxa"/>
            <w:shd w:val="clear" w:color="auto" w:fill="auto"/>
          </w:tcPr>
          <w:p w:rsidR="004F6A2B" w:rsidRPr="00512B91" w:rsidRDefault="004F6A2B" w:rsidP="00BE18DC">
            <w:pPr>
              <w:rPr>
                <w:sz w:val="24"/>
                <w:szCs w:val="24"/>
              </w:rPr>
            </w:pPr>
            <w:r w:rsidRPr="00512B91">
              <w:rPr>
                <w:sz w:val="24"/>
                <w:szCs w:val="24"/>
              </w:rPr>
              <w:t>Музыкальный фольклор»</w:t>
            </w:r>
          </w:p>
        </w:tc>
        <w:tc>
          <w:tcPr>
            <w:tcW w:w="1150" w:type="dxa"/>
            <w:shd w:val="clear" w:color="auto" w:fill="auto"/>
          </w:tcPr>
          <w:p w:rsidR="004F6A2B" w:rsidRPr="00512B91" w:rsidRDefault="004F6A2B" w:rsidP="00BE18DC">
            <w:pPr>
              <w:rPr>
                <w:sz w:val="24"/>
                <w:szCs w:val="24"/>
              </w:rPr>
            </w:pPr>
            <w:r w:rsidRPr="00512B91">
              <w:rPr>
                <w:sz w:val="24"/>
                <w:szCs w:val="24"/>
              </w:rPr>
              <w:t>8 лет</w:t>
            </w:r>
          </w:p>
        </w:tc>
        <w:tc>
          <w:tcPr>
            <w:tcW w:w="1382" w:type="dxa"/>
            <w:shd w:val="clear" w:color="auto" w:fill="auto"/>
          </w:tcPr>
          <w:p w:rsidR="004F6A2B" w:rsidRPr="00DB6FAB" w:rsidRDefault="004F6A2B" w:rsidP="00BE18DC">
            <w:pPr>
              <w:rPr>
                <w:rFonts w:ascii="Calibri" w:hAnsi="Calibri"/>
                <w:sz w:val="24"/>
                <w:szCs w:val="24"/>
              </w:rPr>
            </w:pPr>
            <w:r w:rsidRPr="00DB6FAB">
              <w:rPr>
                <w:rFonts w:ascii="Calibri" w:hAnsi="Calibri"/>
                <w:sz w:val="24"/>
                <w:szCs w:val="24"/>
              </w:rPr>
              <w:t>31 мая</w:t>
            </w:r>
          </w:p>
        </w:tc>
        <w:tc>
          <w:tcPr>
            <w:tcW w:w="1302" w:type="dxa"/>
            <w:shd w:val="clear" w:color="auto" w:fill="auto"/>
          </w:tcPr>
          <w:p w:rsidR="004F6A2B" w:rsidRPr="00512B91" w:rsidRDefault="004F6A2B" w:rsidP="00994924">
            <w:pPr>
              <w:rPr>
                <w:sz w:val="24"/>
                <w:szCs w:val="24"/>
              </w:rPr>
            </w:pPr>
            <w:proofErr w:type="gramStart"/>
            <w:r w:rsidRPr="00512B91">
              <w:rPr>
                <w:sz w:val="24"/>
                <w:szCs w:val="24"/>
              </w:rPr>
              <w:t>с</w:t>
            </w:r>
            <w:proofErr w:type="gramEnd"/>
            <w:r w:rsidRPr="00512B91">
              <w:rPr>
                <w:sz w:val="24"/>
                <w:szCs w:val="24"/>
              </w:rPr>
              <w:t xml:space="preserve"> </w:t>
            </w:r>
            <w:r w:rsidRPr="00DB6FAB">
              <w:rPr>
                <w:rFonts w:ascii="Calibri" w:hAnsi="Calibri"/>
                <w:sz w:val="24"/>
                <w:szCs w:val="24"/>
              </w:rPr>
              <w:t>1</w:t>
            </w:r>
            <w:r w:rsidR="00994924">
              <w:rPr>
                <w:rFonts w:ascii="Calibri" w:hAnsi="Calibri"/>
                <w:sz w:val="24"/>
                <w:szCs w:val="24"/>
              </w:rPr>
              <w:t>0</w:t>
            </w:r>
            <w:r w:rsidRPr="00512B91">
              <w:rPr>
                <w:sz w:val="24"/>
                <w:szCs w:val="24"/>
              </w:rPr>
              <w:t>.00</w:t>
            </w:r>
          </w:p>
        </w:tc>
        <w:tc>
          <w:tcPr>
            <w:tcW w:w="2127" w:type="dxa"/>
            <w:shd w:val="clear" w:color="auto" w:fill="auto"/>
          </w:tcPr>
          <w:p w:rsidR="004F6A2B" w:rsidRPr="00512B91" w:rsidRDefault="004F6A2B" w:rsidP="00BE18DC">
            <w:pPr>
              <w:rPr>
                <w:sz w:val="24"/>
                <w:szCs w:val="24"/>
              </w:rPr>
            </w:pPr>
            <w:r w:rsidRPr="00512B91">
              <w:rPr>
                <w:sz w:val="24"/>
                <w:szCs w:val="24"/>
              </w:rPr>
              <w:t>с. Аликово, ул. Советская, д.13</w:t>
            </w:r>
          </w:p>
        </w:tc>
      </w:tr>
      <w:tr w:rsidR="00994924" w:rsidRPr="00512B91" w:rsidTr="00BE18DC">
        <w:tc>
          <w:tcPr>
            <w:tcW w:w="2487" w:type="dxa"/>
            <w:shd w:val="clear" w:color="auto" w:fill="auto"/>
          </w:tcPr>
          <w:p w:rsidR="00994924" w:rsidRPr="00994924" w:rsidRDefault="00994924" w:rsidP="00BE18DC">
            <w:pPr>
              <w:rPr>
                <w:rFonts w:asciiTheme="minorHAnsi" w:hAnsiTheme="minorHAnsi"/>
                <w:sz w:val="24"/>
                <w:szCs w:val="24"/>
              </w:rPr>
            </w:pPr>
            <w:r>
              <w:rPr>
                <w:rFonts w:asciiTheme="minorHAnsi" w:hAnsiTheme="minorHAnsi"/>
                <w:sz w:val="24"/>
                <w:szCs w:val="24"/>
              </w:rPr>
              <w:t>Хореографическое творчество</w:t>
            </w:r>
          </w:p>
        </w:tc>
        <w:tc>
          <w:tcPr>
            <w:tcW w:w="1150" w:type="dxa"/>
            <w:shd w:val="clear" w:color="auto" w:fill="auto"/>
          </w:tcPr>
          <w:p w:rsidR="00994924" w:rsidRPr="00994924" w:rsidRDefault="00994924" w:rsidP="00BE18DC">
            <w:pPr>
              <w:rPr>
                <w:rFonts w:asciiTheme="minorHAnsi" w:hAnsiTheme="minorHAnsi"/>
                <w:sz w:val="24"/>
                <w:szCs w:val="24"/>
              </w:rPr>
            </w:pPr>
            <w:r>
              <w:rPr>
                <w:rFonts w:asciiTheme="minorHAnsi" w:hAnsiTheme="minorHAnsi"/>
                <w:sz w:val="24"/>
                <w:szCs w:val="24"/>
              </w:rPr>
              <w:t>8 лет</w:t>
            </w:r>
          </w:p>
        </w:tc>
        <w:tc>
          <w:tcPr>
            <w:tcW w:w="1382" w:type="dxa"/>
            <w:shd w:val="clear" w:color="auto" w:fill="auto"/>
          </w:tcPr>
          <w:p w:rsidR="00994924" w:rsidRPr="00DB6FAB" w:rsidRDefault="00994924" w:rsidP="00994924">
            <w:pPr>
              <w:rPr>
                <w:rFonts w:ascii="Calibri" w:hAnsi="Calibri"/>
                <w:sz w:val="24"/>
                <w:szCs w:val="24"/>
              </w:rPr>
            </w:pPr>
            <w:r>
              <w:rPr>
                <w:rFonts w:ascii="Calibri" w:hAnsi="Calibri"/>
                <w:sz w:val="24"/>
                <w:szCs w:val="24"/>
              </w:rPr>
              <w:t xml:space="preserve"> 01 июня</w:t>
            </w:r>
          </w:p>
        </w:tc>
        <w:tc>
          <w:tcPr>
            <w:tcW w:w="1302" w:type="dxa"/>
            <w:shd w:val="clear" w:color="auto" w:fill="auto"/>
          </w:tcPr>
          <w:p w:rsidR="00994924" w:rsidRPr="00994924" w:rsidRDefault="00994924" w:rsidP="00994924">
            <w:pPr>
              <w:rPr>
                <w:rFonts w:asciiTheme="minorHAnsi" w:hAnsiTheme="minorHAnsi"/>
                <w:sz w:val="24"/>
                <w:szCs w:val="24"/>
              </w:rPr>
            </w:pPr>
            <w:r>
              <w:rPr>
                <w:rFonts w:asciiTheme="minorHAnsi" w:hAnsiTheme="minorHAnsi"/>
                <w:sz w:val="24"/>
                <w:szCs w:val="24"/>
              </w:rPr>
              <w:t>С 12.00</w:t>
            </w:r>
          </w:p>
        </w:tc>
        <w:tc>
          <w:tcPr>
            <w:tcW w:w="2127" w:type="dxa"/>
            <w:shd w:val="clear" w:color="auto" w:fill="auto"/>
          </w:tcPr>
          <w:p w:rsidR="00994924" w:rsidRPr="00512B91" w:rsidRDefault="00994924" w:rsidP="00BE18DC">
            <w:pPr>
              <w:rPr>
                <w:sz w:val="24"/>
                <w:szCs w:val="24"/>
              </w:rPr>
            </w:pPr>
            <w:r w:rsidRPr="00994924">
              <w:rPr>
                <w:rFonts w:hint="eastAsia"/>
                <w:sz w:val="24"/>
                <w:szCs w:val="24"/>
              </w:rPr>
              <w:t>с</w:t>
            </w:r>
            <w:r w:rsidRPr="00994924">
              <w:rPr>
                <w:sz w:val="24"/>
                <w:szCs w:val="24"/>
              </w:rPr>
              <w:t xml:space="preserve">. </w:t>
            </w:r>
            <w:r w:rsidRPr="00994924">
              <w:rPr>
                <w:rFonts w:hint="eastAsia"/>
                <w:sz w:val="24"/>
                <w:szCs w:val="24"/>
              </w:rPr>
              <w:t>Аликово</w:t>
            </w:r>
            <w:r w:rsidRPr="00994924">
              <w:rPr>
                <w:sz w:val="24"/>
                <w:szCs w:val="24"/>
              </w:rPr>
              <w:t xml:space="preserve">, </w:t>
            </w:r>
            <w:r w:rsidRPr="00994924">
              <w:rPr>
                <w:rFonts w:hint="eastAsia"/>
                <w:sz w:val="24"/>
                <w:szCs w:val="24"/>
              </w:rPr>
              <w:t>ул</w:t>
            </w:r>
            <w:r w:rsidRPr="00994924">
              <w:rPr>
                <w:sz w:val="24"/>
                <w:szCs w:val="24"/>
              </w:rPr>
              <w:t xml:space="preserve">. </w:t>
            </w:r>
            <w:r w:rsidRPr="00994924">
              <w:rPr>
                <w:rFonts w:hint="eastAsia"/>
                <w:sz w:val="24"/>
                <w:szCs w:val="24"/>
              </w:rPr>
              <w:t>Советская</w:t>
            </w:r>
            <w:r w:rsidRPr="00994924">
              <w:rPr>
                <w:sz w:val="24"/>
                <w:szCs w:val="24"/>
              </w:rPr>
              <w:t xml:space="preserve">, </w:t>
            </w:r>
            <w:r w:rsidRPr="00994924">
              <w:rPr>
                <w:rFonts w:hint="eastAsia"/>
                <w:sz w:val="24"/>
                <w:szCs w:val="24"/>
              </w:rPr>
              <w:t>д</w:t>
            </w:r>
            <w:r w:rsidRPr="00994924">
              <w:rPr>
                <w:sz w:val="24"/>
                <w:szCs w:val="24"/>
              </w:rPr>
              <w:t>.13</w:t>
            </w:r>
          </w:p>
        </w:tc>
      </w:tr>
      <w:tr w:rsidR="00994924" w:rsidRPr="00512B91" w:rsidTr="00BE18DC">
        <w:tc>
          <w:tcPr>
            <w:tcW w:w="2487" w:type="dxa"/>
            <w:shd w:val="clear" w:color="auto" w:fill="auto"/>
          </w:tcPr>
          <w:p w:rsidR="00994924" w:rsidRPr="00994924" w:rsidRDefault="00994924" w:rsidP="00BE18DC">
            <w:pPr>
              <w:rPr>
                <w:rFonts w:asciiTheme="minorHAnsi" w:hAnsiTheme="minorHAnsi"/>
                <w:sz w:val="24"/>
                <w:szCs w:val="24"/>
              </w:rPr>
            </w:pPr>
            <w:r>
              <w:rPr>
                <w:rFonts w:asciiTheme="minorHAnsi" w:hAnsiTheme="minorHAnsi"/>
                <w:sz w:val="24"/>
                <w:szCs w:val="24"/>
              </w:rPr>
              <w:t>Фортепиано</w:t>
            </w:r>
          </w:p>
        </w:tc>
        <w:tc>
          <w:tcPr>
            <w:tcW w:w="1150" w:type="dxa"/>
            <w:shd w:val="clear" w:color="auto" w:fill="auto"/>
          </w:tcPr>
          <w:p w:rsidR="00994924" w:rsidRPr="00994924" w:rsidRDefault="00994924" w:rsidP="00BE18DC">
            <w:pPr>
              <w:rPr>
                <w:rFonts w:asciiTheme="minorHAnsi" w:hAnsiTheme="minorHAnsi"/>
                <w:sz w:val="24"/>
                <w:szCs w:val="24"/>
              </w:rPr>
            </w:pPr>
            <w:r>
              <w:rPr>
                <w:rFonts w:asciiTheme="minorHAnsi" w:hAnsiTheme="minorHAnsi"/>
                <w:sz w:val="24"/>
                <w:szCs w:val="24"/>
              </w:rPr>
              <w:t>5 лет</w:t>
            </w:r>
          </w:p>
        </w:tc>
        <w:tc>
          <w:tcPr>
            <w:tcW w:w="1382" w:type="dxa"/>
            <w:shd w:val="clear" w:color="auto" w:fill="auto"/>
          </w:tcPr>
          <w:p w:rsidR="00994924" w:rsidRPr="00DB6FAB" w:rsidRDefault="00994924" w:rsidP="00BE18DC">
            <w:pPr>
              <w:rPr>
                <w:rFonts w:ascii="Calibri" w:hAnsi="Calibri"/>
                <w:sz w:val="24"/>
                <w:szCs w:val="24"/>
              </w:rPr>
            </w:pPr>
            <w:r>
              <w:rPr>
                <w:rFonts w:ascii="Calibri" w:hAnsi="Calibri"/>
                <w:sz w:val="24"/>
                <w:szCs w:val="24"/>
              </w:rPr>
              <w:t>25 мая</w:t>
            </w:r>
          </w:p>
        </w:tc>
        <w:tc>
          <w:tcPr>
            <w:tcW w:w="1302" w:type="dxa"/>
            <w:shd w:val="clear" w:color="auto" w:fill="auto"/>
          </w:tcPr>
          <w:p w:rsidR="00994924" w:rsidRPr="00994924" w:rsidRDefault="00994924" w:rsidP="00BE18DC">
            <w:pPr>
              <w:rPr>
                <w:rFonts w:asciiTheme="minorHAnsi" w:hAnsiTheme="minorHAnsi"/>
                <w:sz w:val="24"/>
                <w:szCs w:val="24"/>
              </w:rPr>
            </w:pPr>
            <w:r>
              <w:rPr>
                <w:rFonts w:asciiTheme="minorHAnsi" w:hAnsiTheme="minorHAnsi"/>
                <w:sz w:val="24"/>
                <w:szCs w:val="24"/>
              </w:rPr>
              <w:t>С 10.00</w:t>
            </w:r>
          </w:p>
        </w:tc>
        <w:tc>
          <w:tcPr>
            <w:tcW w:w="2127" w:type="dxa"/>
            <w:shd w:val="clear" w:color="auto" w:fill="auto"/>
          </w:tcPr>
          <w:p w:rsidR="00994924" w:rsidRPr="00512B91" w:rsidRDefault="00994924" w:rsidP="00BE18DC">
            <w:pPr>
              <w:rPr>
                <w:sz w:val="24"/>
                <w:szCs w:val="24"/>
              </w:rPr>
            </w:pPr>
            <w:r w:rsidRPr="00994924">
              <w:rPr>
                <w:rFonts w:hint="eastAsia"/>
                <w:sz w:val="24"/>
                <w:szCs w:val="24"/>
              </w:rPr>
              <w:t>с</w:t>
            </w:r>
            <w:r w:rsidRPr="00994924">
              <w:rPr>
                <w:sz w:val="24"/>
                <w:szCs w:val="24"/>
              </w:rPr>
              <w:t xml:space="preserve">. </w:t>
            </w:r>
            <w:r w:rsidRPr="00994924">
              <w:rPr>
                <w:rFonts w:hint="eastAsia"/>
                <w:sz w:val="24"/>
                <w:szCs w:val="24"/>
              </w:rPr>
              <w:t>Аликово</w:t>
            </w:r>
            <w:r w:rsidRPr="00994924">
              <w:rPr>
                <w:sz w:val="24"/>
                <w:szCs w:val="24"/>
              </w:rPr>
              <w:t xml:space="preserve">, </w:t>
            </w:r>
            <w:r w:rsidRPr="00994924">
              <w:rPr>
                <w:rFonts w:hint="eastAsia"/>
                <w:sz w:val="24"/>
                <w:szCs w:val="24"/>
              </w:rPr>
              <w:t>ул</w:t>
            </w:r>
            <w:r w:rsidRPr="00994924">
              <w:rPr>
                <w:sz w:val="24"/>
                <w:szCs w:val="24"/>
              </w:rPr>
              <w:t xml:space="preserve">. </w:t>
            </w:r>
            <w:r w:rsidRPr="00994924">
              <w:rPr>
                <w:rFonts w:hint="eastAsia"/>
                <w:sz w:val="24"/>
                <w:szCs w:val="24"/>
              </w:rPr>
              <w:t>Советская</w:t>
            </w:r>
            <w:r w:rsidRPr="00994924">
              <w:rPr>
                <w:sz w:val="24"/>
                <w:szCs w:val="24"/>
              </w:rPr>
              <w:t xml:space="preserve">, </w:t>
            </w:r>
            <w:r w:rsidRPr="00994924">
              <w:rPr>
                <w:rFonts w:hint="eastAsia"/>
                <w:sz w:val="24"/>
                <w:szCs w:val="24"/>
              </w:rPr>
              <w:t>д</w:t>
            </w:r>
            <w:r w:rsidRPr="00994924">
              <w:rPr>
                <w:sz w:val="24"/>
                <w:szCs w:val="24"/>
              </w:rPr>
              <w:t>.13</w:t>
            </w:r>
          </w:p>
        </w:tc>
      </w:tr>
    </w:tbl>
    <w:p w:rsidR="004F6A2B" w:rsidRPr="00A10F6A" w:rsidRDefault="004F6A2B" w:rsidP="004F6A2B">
      <w:pPr>
        <w:rPr>
          <w:sz w:val="24"/>
          <w:szCs w:val="24"/>
        </w:rPr>
      </w:pPr>
    </w:p>
    <w:p w:rsidR="004F6A2B" w:rsidRPr="002E5E7C" w:rsidRDefault="004F6A2B" w:rsidP="004F6A2B">
      <w:pPr>
        <w:jc w:val="both"/>
        <w:rPr>
          <w:sz w:val="22"/>
          <w:szCs w:val="22"/>
        </w:rPr>
      </w:pPr>
      <w:r w:rsidRPr="002E5E7C">
        <w:rPr>
          <w:sz w:val="22"/>
          <w:szCs w:val="22"/>
        </w:rPr>
        <w:t xml:space="preserve">При проведении индивидуального отбора присутствие посторонних лиц не допускается, комиссия ведет протокол с учетом мнения всех членов комиссии о творческих данных ребенка, при необходимости о его физических данных. 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 Решение о результатах отбора принимается приемной комиссией на закрытом заседании простым большинством голосов присутствующих членов комиссии, при 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 Результаты объявляются не позднее 3-х рабочих дней после проведения отбора путем размещения </w:t>
      </w:r>
      <w:proofErr w:type="spellStart"/>
      <w:r w:rsidRPr="002E5E7C">
        <w:rPr>
          <w:sz w:val="22"/>
          <w:szCs w:val="22"/>
        </w:rPr>
        <w:t>пофамильного</w:t>
      </w:r>
      <w:proofErr w:type="spellEnd"/>
      <w:r w:rsidRPr="002E5E7C">
        <w:rPr>
          <w:sz w:val="22"/>
          <w:szCs w:val="22"/>
        </w:rPr>
        <w:t xml:space="preserve"> списка-рейтинга с указанием оценок на информационном стенде и на сайте школы.</w:t>
      </w:r>
    </w:p>
    <w:p w:rsidR="005F76CB" w:rsidRDefault="005F76CB"/>
    <w:sectPr w:rsidR="005F7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85"/>
    <w:rsid w:val="00287585"/>
    <w:rsid w:val="004F6A2B"/>
    <w:rsid w:val="005F76CB"/>
    <w:rsid w:val="00600400"/>
    <w:rsid w:val="00994924"/>
    <w:rsid w:val="00ED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A3346-48D1-45D0-83D3-D2DBAE25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585"/>
    <w:pPr>
      <w:overflowPunct w:val="0"/>
      <w:autoSpaceDE w:val="0"/>
      <w:autoSpaceDN w:val="0"/>
      <w:adjustRightInd w:val="0"/>
      <w:spacing w:after="0" w:line="240" w:lineRule="auto"/>
      <w:textAlignment w:val="baseline"/>
    </w:pPr>
    <w:rPr>
      <w:rFonts w:ascii="TimesET" w:eastAsia="Times New Roman" w:hAnsi="TimesET"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dc:creator>
  <cp:keywords/>
  <dc:description/>
  <cp:lastModifiedBy>42543547</cp:lastModifiedBy>
  <cp:revision>4</cp:revision>
  <dcterms:created xsi:type="dcterms:W3CDTF">2018-04-06T13:54:00Z</dcterms:created>
  <dcterms:modified xsi:type="dcterms:W3CDTF">2021-04-08T14:13:00Z</dcterms:modified>
</cp:coreProperties>
</file>