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191" w:rsidRDefault="00B12191" w:rsidP="00B12191">
      <w:pPr>
        <w:pStyle w:val="1"/>
        <w:spacing w:after="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Возврат, обмен, замена товара в аптеке</w:t>
      </w:r>
    </w:p>
    <w:p w:rsidR="00B12191" w:rsidRDefault="00B12191" w:rsidP="00B12191">
      <w:pPr>
        <w:pStyle w:val="a3"/>
        <w:spacing w:after="0"/>
        <w:ind w:firstLine="708"/>
        <w:jc w:val="both"/>
      </w:pPr>
      <w:r>
        <w:rPr>
          <w:color w:val="000000"/>
        </w:rPr>
        <w:t>В аптеках нередко можно увидеть объявления «Купленные лекарства обмену и возврату не подлежат», «Товар, купленный в аптеке, обмену и возврату не подлежит». В большей части случ</w:t>
      </w:r>
      <w:r>
        <w:rPr>
          <w:color w:val="000000"/>
        </w:rPr>
        <w:t>а</w:t>
      </w:r>
      <w:r>
        <w:rPr>
          <w:color w:val="000000"/>
        </w:rPr>
        <w:t xml:space="preserve">ев у аптечных учреждений действительно есть юридические основания для отказа от возврата или обмена, </w:t>
      </w:r>
      <w:r>
        <w:rPr>
          <w:color w:val="000000"/>
          <w:u w:val="single"/>
        </w:rPr>
        <w:t xml:space="preserve">но только качественного товара. </w:t>
      </w:r>
      <w:r>
        <w:rPr>
          <w:color w:val="000000"/>
        </w:rPr>
        <w:t>В соответствии с постановлением Правительства Росси</w:t>
      </w:r>
      <w:r>
        <w:rPr>
          <w:color w:val="000000"/>
        </w:rPr>
        <w:t>й</w:t>
      </w:r>
      <w:r>
        <w:rPr>
          <w:color w:val="000000"/>
        </w:rPr>
        <w:t>ской Федерации от 19.01.1998 №55, утвердившим «Перечень непродовольственных товаров на</w:t>
      </w:r>
      <w:r>
        <w:rPr>
          <w:color w:val="000000"/>
        </w:rPr>
        <w:t>д</w:t>
      </w:r>
      <w:r>
        <w:rPr>
          <w:color w:val="000000"/>
        </w:rPr>
        <w:t>лежащего качества, не подлежащих возврату или обмену на аналогичный товар других размера формы, габарита, фасона, расцветки или комплектации» приобретенные гражданами лекарстве</w:t>
      </w:r>
      <w:r>
        <w:rPr>
          <w:color w:val="000000"/>
        </w:rPr>
        <w:t>н</w:t>
      </w:r>
      <w:r>
        <w:rPr>
          <w:color w:val="000000"/>
        </w:rPr>
        <w:t xml:space="preserve">ные препараты надлежащего качества не подлежат возврату или обмену (далее — Перечень). По смыслу указанных документов, </w:t>
      </w:r>
      <w:r>
        <w:rPr>
          <w:color w:val="000000"/>
          <w:u w:val="single"/>
        </w:rPr>
        <w:t>возврату</w:t>
      </w:r>
      <w:r>
        <w:rPr>
          <w:color w:val="000000"/>
        </w:rPr>
        <w:t xml:space="preserve"> и </w:t>
      </w:r>
      <w:r>
        <w:rPr>
          <w:color w:val="000000"/>
          <w:u w:val="single"/>
        </w:rPr>
        <w:t>обмену</w:t>
      </w:r>
      <w:r>
        <w:rPr>
          <w:color w:val="000000"/>
        </w:rPr>
        <w:t xml:space="preserve"> не подлежат товары надлежащего качества, к</w:t>
      </w:r>
      <w:r>
        <w:rPr>
          <w:color w:val="000000"/>
        </w:rPr>
        <w:t>о</w:t>
      </w:r>
      <w:r>
        <w:rPr>
          <w:color w:val="000000"/>
        </w:rPr>
        <w:t>торые относятся к продовольственным товарам, лекарственным препаратам, к товарам для проф</w:t>
      </w:r>
      <w:r>
        <w:rPr>
          <w:color w:val="000000"/>
        </w:rPr>
        <w:t>и</w:t>
      </w:r>
      <w:r>
        <w:rPr>
          <w:color w:val="000000"/>
        </w:rPr>
        <w:t>лактики и лечения заболеваний в домашних условиях; которые являются предметами санитарии и гигиены, медицинскими инструментами, приборами, аппаратурой, средствами гигиены полости рта, предметами по уходу за детьми, предметами личной гигиены (зубные щетки, расчески, зако</w:t>
      </w:r>
      <w:r>
        <w:rPr>
          <w:color w:val="000000"/>
        </w:rPr>
        <w:t>л</w:t>
      </w:r>
      <w:r>
        <w:rPr>
          <w:color w:val="000000"/>
        </w:rPr>
        <w:t>ки, бигуди для волос, парики, шиньоны и другие аналогичные товары), парфюмерно-косметическими товарами. Не подлежат возврату и обмену изделия и материалы, контактирующие с пищевыми продуктами, из полимерных материалов, изделия швейные и трикотажные бельевые, изделия чулочно-носочные, линзы очковые, продаваемые некоторыми аптеками.</w:t>
      </w:r>
    </w:p>
    <w:p w:rsidR="00B12191" w:rsidRDefault="00B12191" w:rsidP="00B12191">
      <w:pPr>
        <w:pStyle w:val="a3"/>
        <w:spacing w:after="0"/>
        <w:ind w:firstLine="708"/>
        <w:jc w:val="both"/>
      </w:pPr>
      <w:r>
        <w:rPr>
          <w:color w:val="000000"/>
        </w:rPr>
        <w:t>Товар, не включенный в Перечень, подлежит обмену по основаниям (не подошел по форме, габаритам, фасону, расцветке, размеру или комплектации), указанным в ст. 25 Закона РФ от 07.02.1992 № 2300-1 «О защите прав потребителей» (далее — Закон), при условии, что не был в употреблении, сохранены его товарный вид, потребительские свойства, пломбы, фабричные ярл</w:t>
      </w:r>
      <w:r>
        <w:rPr>
          <w:color w:val="000000"/>
        </w:rPr>
        <w:t>ы</w:t>
      </w:r>
      <w:r>
        <w:rPr>
          <w:color w:val="000000"/>
        </w:rPr>
        <w:t>ки. Желательно иметь товарный чек или кассовый чек либо иной подтверждающий оплату указа</w:t>
      </w:r>
      <w:r>
        <w:rPr>
          <w:color w:val="000000"/>
        </w:rPr>
        <w:t>н</w:t>
      </w:r>
      <w:r>
        <w:rPr>
          <w:color w:val="000000"/>
        </w:rPr>
        <w:t>ного товара документ. Однако отсутствие у потребителя документа, подтверждающего оплату т</w:t>
      </w:r>
      <w:r>
        <w:rPr>
          <w:color w:val="000000"/>
        </w:rPr>
        <w:t>о</w:t>
      </w:r>
      <w:r>
        <w:rPr>
          <w:color w:val="000000"/>
        </w:rPr>
        <w:t>вара, не лишает его возможности ссылаться на свидетельские показания. Потребитель имеет право на обмен непродовольственного товара надлежащего качества в течение четырнадцати дней, не считая дня его покупки.</w:t>
      </w:r>
    </w:p>
    <w:p w:rsidR="00B12191" w:rsidRDefault="00B12191" w:rsidP="00B12191">
      <w:pPr>
        <w:pStyle w:val="a3"/>
        <w:spacing w:after="0"/>
        <w:ind w:firstLine="142"/>
        <w:jc w:val="both"/>
      </w:pPr>
      <w:r>
        <w:rPr>
          <w:rStyle w:val="a5"/>
          <w:color w:val="000000"/>
        </w:rPr>
        <w:t>А как быть, если товар ненадлежащего качества?</w:t>
      </w:r>
      <w:r>
        <w:rPr>
          <w:color w:val="000000"/>
        </w:rPr>
        <w:t xml:space="preserve"> Безусловно, продавец (фармацевт) обязан принять товар ненадлежащего качества. Прямого определения понятия «ненадлежащее качество» в Законе нет, но приводятся формулировки понятий «недостаток» и «существенный недостаток». Недостаток товара (работы, услуги) — несоответствие товара (работы, услуги) или обязательным требованиям, предусмотренным законом в установленном им порядке, или условиям договора (при их отсутствии или неполноте условий обычно предъявляемым требованиям), или целям, для которых товар (работа, услуга) такого рода обычно используется, или целям, о которых продавец (исполнитель) был поставлен в известность потребителем при заключении договора, или образцу и (или) описанию при продаже товара по образцу и (или) по описанию. Существенный недостаток товара (работы, услуги) — неустранимый недостаток или недостаток, который не может быть ус</w:t>
      </w:r>
      <w:r>
        <w:rPr>
          <w:color w:val="000000"/>
        </w:rPr>
        <w:t>т</w:t>
      </w:r>
      <w:r>
        <w:rPr>
          <w:color w:val="000000"/>
        </w:rPr>
        <w:t>ранен без несоразмерных расходов или затрат времени, или выявляется неоднократно, или проя</w:t>
      </w:r>
      <w:r>
        <w:rPr>
          <w:color w:val="000000"/>
        </w:rPr>
        <w:t>в</w:t>
      </w:r>
      <w:r>
        <w:rPr>
          <w:color w:val="000000"/>
        </w:rPr>
        <w:t>ляется вновь после его устранения, или другие подобные недостатки.</w:t>
      </w:r>
    </w:p>
    <w:p w:rsidR="00B12191" w:rsidRDefault="00B12191" w:rsidP="00B12191">
      <w:pPr>
        <w:pStyle w:val="a3"/>
        <w:spacing w:after="0"/>
        <w:ind w:firstLine="708"/>
        <w:jc w:val="both"/>
      </w:pPr>
      <w:r>
        <w:rPr>
          <w:color w:val="000000"/>
        </w:rPr>
        <w:t>Таким образом, товар ненадлежащего качества — это товар, имеющий «недостаток» или «существенный недостаток». В соответствии со ст. 18 Закона потребитель в случае обнаружения в товаре недостатков, если они не были оговорены продавцом, по своему выбору вправе:</w:t>
      </w:r>
    </w:p>
    <w:p w:rsidR="00B12191" w:rsidRDefault="00B12191" w:rsidP="00B12191">
      <w:pPr>
        <w:numPr>
          <w:ilvl w:val="0"/>
          <w:numId w:val="1"/>
        </w:numPr>
        <w:spacing w:before="100" w:beforeAutospacing="1"/>
        <w:ind w:left="0" w:firstLine="142"/>
        <w:jc w:val="both"/>
      </w:pPr>
      <w:r>
        <w:rPr>
          <w:color w:val="000000"/>
        </w:rPr>
        <w:t xml:space="preserve">потребовать </w:t>
      </w:r>
      <w:r>
        <w:rPr>
          <w:color w:val="000000"/>
          <w:u w:val="single"/>
        </w:rPr>
        <w:t>замены</w:t>
      </w:r>
      <w:r>
        <w:rPr>
          <w:color w:val="000000"/>
        </w:rPr>
        <w:t xml:space="preserve"> на товар этой же марки (этих же модели и (или) артикула);</w:t>
      </w:r>
    </w:p>
    <w:p w:rsidR="00B12191" w:rsidRDefault="00B12191" w:rsidP="00B12191">
      <w:pPr>
        <w:numPr>
          <w:ilvl w:val="0"/>
          <w:numId w:val="1"/>
        </w:numPr>
        <w:spacing w:before="100" w:beforeAutospacing="1"/>
        <w:ind w:left="0" w:firstLine="142"/>
        <w:jc w:val="both"/>
      </w:pPr>
      <w:r>
        <w:rPr>
          <w:color w:val="000000"/>
        </w:rPr>
        <w:t xml:space="preserve">потребовать </w:t>
      </w:r>
      <w:r>
        <w:rPr>
          <w:color w:val="000000"/>
          <w:u w:val="single"/>
        </w:rPr>
        <w:t>замены</w:t>
      </w:r>
      <w:r>
        <w:rPr>
          <w:color w:val="000000"/>
        </w:rPr>
        <w:t xml:space="preserve"> на такой же товар другой марки (модели, артикула) с соответству</w:t>
      </w:r>
      <w:r>
        <w:rPr>
          <w:color w:val="000000"/>
        </w:rPr>
        <w:t>ю</w:t>
      </w:r>
      <w:r>
        <w:rPr>
          <w:color w:val="000000"/>
        </w:rPr>
        <w:t>щим перерасчетом покупной цены;</w:t>
      </w:r>
    </w:p>
    <w:p w:rsidR="00B12191" w:rsidRDefault="00B12191" w:rsidP="00B12191">
      <w:pPr>
        <w:numPr>
          <w:ilvl w:val="0"/>
          <w:numId w:val="1"/>
        </w:numPr>
        <w:spacing w:before="100" w:beforeAutospacing="1"/>
        <w:ind w:left="0" w:firstLine="142"/>
        <w:jc w:val="both"/>
      </w:pPr>
      <w:r>
        <w:rPr>
          <w:color w:val="000000"/>
        </w:rPr>
        <w:lastRenderedPageBreak/>
        <w:t>потребовать соразмерного уменьшения покупной цены;</w:t>
      </w:r>
    </w:p>
    <w:p w:rsidR="00B12191" w:rsidRDefault="00B12191" w:rsidP="00B12191">
      <w:pPr>
        <w:numPr>
          <w:ilvl w:val="0"/>
          <w:numId w:val="1"/>
        </w:numPr>
        <w:spacing w:before="100" w:beforeAutospacing="1"/>
        <w:ind w:left="0" w:firstLine="142"/>
        <w:jc w:val="both"/>
      </w:pPr>
      <w:r>
        <w:rPr>
          <w:color w:val="000000"/>
        </w:rPr>
        <w:t>потребовать незамедлительного безвозмездного устранения недостатков товара или возм</w:t>
      </w:r>
      <w:r>
        <w:rPr>
          <w:color w:val="000000"/>
        </w:rPr>
        <w:t>е</w:t>
      </w:r>
      <w:r>
        <w:rPr>
          <w:color w:val="000000"/>
        </w:rPr>
        <w:t>щения расходов на их исправление потребителем или третьим лицом;</w:t>
      </w:r>
    </w:p>
    <w:p w:rsidR="00B12191" w:rsidRDefault="00B12191" w:rsidP="00B12191">
      <w:pPr>
        <w:numPr>
          <w:ilvl w:val="0"/>
          <w:numId w:val="1"/>
        </w:numPr>
        <w:spacing w:before="100" w:beforeAutospacing="1"/>
        <w:ind w:left="0" w:firstLine="142"/>
        <w:jc w:val="both"/>
      </w:pPr>
      <w:r>
        <w:rPr>
          <w:color w:val="000000"/>
        </w:rPr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</w:t>
      </w:r>
      <w:r>
        <w:rPr>
          <w:color w:val="000000"/>
        </w:rPr>
        <w:t>е</w:t>
      </w:r>
      <w:r>
        <w:rPr>
          <w:color w:val="000000"/>
        </w:rPr>
        <w:t>достатками.</w:t>
      </w:r>
    </w:p>
    <w:p w:rsidR="00B12191" w:rsidRDefault="00B12191" w:rsidP="00B12191">
      <w:pPr>
        <w:pStyle w:val="a3"/>
        <w:spacing w:after="0"/>
        <w:ind w:firstLine="142"/>
        <w:jc w:val="both"/>
      </w:pPr>
      <w:r>
        <w:rPr>
          <w:color w:val="000000"/>
        </w:rPr>
        <w:t xml:space="preserve">Учитывая изложенное, </w:t>
      </w:r>
      <w:r>
        <w:rPr>
          <w:color w:val="000000"/>
          <w:u w:val="single"/>
        </w:rPr>
        <w:t>возврат (замена</w:t>
      </w:r>
      <w:r>
        <w:rPr>
          <w:color w:val="000000"/>
        </w:rPr>
        <w:t>) товаров, в том числе реализуемых через аптеки, может быть осуществлен в следующих случаях:</w:t>
      </w:r>
    </w:p>
    <w:p w:rsidR="00B12191" w:rsidRDefault="00B12191" w:rsidP="00B12191">
      <w:pPr>
        <w:numPr>
          <w:ilvl w:val="0"/>
          <w:numId w:val="2"/>
        </w:numPr>
        <w:spacing w:before="100" w:beforeAutospacing="1"/>
        <w:ind w:left="0" w:firstLine="142"/>
        <w:jc w:val="both"/>
      </w:pPr>
      <w:r>
        <w:rPr>
          <w:color w:val="000000"/>
        </w:rPr>
        <w:t>если потребителю был продан товар ненадлежащего качества, (основание ст. 503 ГК РФ, ст. 18 Закона № 2300-1);</w:t>
      </w:r>
    </w:p>
    <w:p w:rsidR="00B12191" w:rsidRDefault="00B12191" w:rsidP="00B12191">
      <w:pPr>
        <w:numPr>
          <w:ilvl w:val="0"/>
          <w:numId w:val="2"/>
        </w:numPr>
        <w:spacing w:before="100" w:beforeAutospacing="1"/>
        <w:ind w:left="0" w:firstLine="142"/>
        <w:jc w:val="both"/>
      </w:pPr>
      <w:r>
        <w:rPr>
          <w:color w:val="000000"/>
        </w:rPr>
        <w:t>если потребителю не была предоставлена продавцом возможность незамедлительно пол</w:t>
      </w:r>
      <w:r>
        <w:rPr>
          <w:color w:val="000000"/>
        </w:rPr>
        <w:t>у</w:t>
      </w:r>
      <w:r>
        <w:rPr>
          <w:color w:val="000000"/>
        </w:rPr>
        <w:t>чить при заключении договора информацию о товаре, изготовителе (основание п. 3 ст. 495 Гра</w:t>
      </w:r>
      <w:r>
        <w:rPr>
          <w:color w:val="000000"/>
        </w:rPr>
        <w:t>ж</w:t>
      </w:r>
      <w:r>
        <w:rPr>
          <w:color w:val="000000"/>
        </w:rPr>
        <w:t>данского кодекса РФ, ст. 12 Закона);</w:t>
      </w:r>
    </w:p>
    <w:p w:rsidR="00B12191" w:rsidRDefault="00B12191" w:rsidP="00B12191">
      <w:pPr>
        <w:numPr>
          <w:ilvl w:val="0"/>
          <w:numId w:val="2"/>
        </w:numPr>
        <w:spacing w:before="100" w:beforeAutospacing="1"/>
        <w:ind w:left="0" w:firstLine="142"/>
        <w:jc w:val="both"/>
      </w:pPr>
      <w:r>
        <w:rPr>
          <w:color w:val="000000"/>
        </w:rPr>
        <w:t>если был нарушен порядок отпуска лекарственных препаратов, предусмотренный норм</w:t>
      </w:r>
      <w:r>
        <w:rPr>
          <w:color w:val="000000"/>
        </w:rPr>
        <w:t>а</w:t>
      </w:r>
      <w:r>
        <w:rPr>
          <w:color w:val="000000"/>
        </w:rPr>
        <w:t>тивно-законодательными актами, а именно: рецептурный препарат продан без рецепта (основ</w:t>
      </w:r>
      <w:r>
        <w:rPr>
          <w:color w:val="000000"/>
        </w:rPr>
        <w:t>а</w:t>
      </w:r>
      <w:r>
        <w:rPr>
          <w:color w:val="000000"/>
        </w:rPr>
        <w:t>ние п. 76 Правил продажи отдельных видов товаров);</w:t>
      </w:r>
    </w:p>
    <w:p w:rsidR="00B12191" w:rsidRDefault="00B12191" w:rsidP="00B12191">
      <w:pPr>
        <w:numPr>
          <w:ilvl w:val="0"/>
          <w:numId w:val="2"/>
        </w:numPr>
        <w:spacing w:before="100" w:beforeAutospacing="1"/>
        <w:ind w:left="0" w:firstLine="142"/>
        <w:jc w:val="both"/>
      </w:pPr>
      <w:r>
        <w:rPr>
          <w:color w:val="000000"/>
        </w:rPr>
        <w:t>при ошибке со стороны фармацевта в наименовании товара или в дозировке лекарственн</w:t>
      </w:r>
      <w:r>
        <w:rPr>
          <w:color w:val="000000"/>
        </w:rPr>
        <w:t>о</w:t>
      </w:r>
      <w:r>
        <w:rPr>
          <w:color w:val="000000"/>
        </w:rPr>
        <w:t>го средства, или в его форме (основание п. 2 ст. 469 ГК РФ, п. 3 ст. 4 Закона).</w:t>
      </w:r>
    </w:p>
    <w:p w:rsidR="00B12191" w:rsidRDefault="00B12191" w:rsidP="00B12191">
      <w:pPr>
        <w:pStyle w:val="a3"/>
        <w:spacing w:after="0"/>
        <w:ind w:firstLine="708"/>
        <w:jc w:val="both"/>
        <w:rPr>
          <w:color w:val="000000"/>
        </w:rPr>
      </w:pPr>
      <w:r>
        <w:rPr>
          <w:color w:val="000000"/>
        </w:rPr>
        <w:t>Что можно считать недостатком лекарственных препаратов, медицинских изделий? Недо</w:t>
      </w:r>
      <w:r>
        <w:rPr>
          <w:color w:val="000000"/>
        </w:rPr>
        <w:t>с</w:t>
      </w:r>
      <w:r>
        <w:rPr>
          <w:color w:val="000000"/>
        </w:rPr>
        <w:t>татком можно считать: истекший срок годности, отсутствие обязательной информации, несовп</w:t>
      </w:r>
      <w:r>
        <w:rPr>
          <w:color w:val="000000"/>
        </w:rPr>
        <w:t>а</w:t>
      </w:r>
      <w:r>
        <w:rPr>
          <w:color w:val="000000"/>
        </w:rPr>
        <w:t xml:space="preserve">дение серии и сроки годности на упаковке и препарате, отсутствие инструкции по применению препарата; несоответствие описание препарата в инструкции фактическому цвету, запаху, форме, размеру, консистенции и иным показателям препарата; наличие в упаковке брака - сколы, </w:t>
      </w:r>
      <w:proofErr w:type="spellStart"/>
      <w:r>
        <w:rPr>
          <w:color w:val="000000"/>
        </w:rPr>
        <w:t>неге</w:t>
      </w:r>
      <w:r>
        <w:rPr>
          <w:color w:val="000000"/>
        </w:rPr>
        <w:t>р</w:t>
      </w:r>
      <w:r>
        <w:rPr>
          <w:color w:val="000000"/>
        </w:rPr>
        <w:t>метичность</w:t>
      </w:r>
      <w:proofErr w:type="spellEnd"/>
      <w:r>
        <w:rPr>
          <w:color w:val="000000"/>
        </w:rPr>
        <w:t xml:space="preserve">, смазанная полиграфия. </w:t>
      </w:r>
    </w:p>
    <w:p w:rsidR="00B12191" w:rsidRDefault="00B12191" w:rsidP="00B12191">
      <w:pPr>
        <w:pStyle w:val="a3"/>
        <w:spacing w:after="0"/>
        <w:ind w:firstLine="708"/>
        <w:jc w:val="both"/>
      </w:pPr>
      <w:r>
        <w:rPr>
          <w:color w:val="000000"/>
        </w:rPr>
        <w:t xml:space="preserve">Будьте внимательны при покупке лекарственных препаратов, проверяйте правильность расчета, наименование товара, целостность упаковки, срок </w:t>
      </w:r>
      <w:proofErr w:type="gramStart"/>
      <w:r>
        <w:rPr>
          <w:color w:val="000000"/>
        </w:rPr>
        <w:t>годности</w:t>
      </w:r>
      <w:proofErr w:type="gramEnd"/>
      <w:r>
        <w:rPr>
          <w:color w:val="000000"/>
        </w:rPr>
        <w:t xml:space="preserve"> не отходя от кассы, требуйте проверки приборов в Вашем присутствии (если это технически возможно), не требуйте продажи рецептурных препаратов без наличия у Вас необходимых документов, чтобы не создавать проблем ни себе, ни работникам аптеки.</w:t>
      </w:r>
    </w:p>
    <w:p w:rsidR="00B12191" w:rsidRDefault="00B12191" w:rsidP="00B12191">
      <w:pPr>
        <w:pStyle w:val="a3"/>
        <w:spacing w:after="0"/>
        <w:ind w:firstLine="708"/>
        <w:jc w:val="both"/>
      </w:pPr>
      <w:r>
        <w:rPr>
          <w:color w:val="000000"/>
        </w:rPr>
        <w:t xml:space="preserve">При оформлении претензии к продавцу обратите внимание на смысловую разницу слов </w:t>
      </w:r>
      <w:r>
        <w:rPr>
          <w:color w:val="000000"/>
          <w:u w:val="single"/>
        </w:rPr>
        <w:t>з</w:t>
      </w:r>
      <w:r>
        <w:rPr>
          <w:color w:val="000000"/>
          <w:u w:val="single"/>
        </w:rPr>
        <w:t>а</w:t>
      </w:r>
      <w:r>
        <w:rPr>
          <w:color w:val="000000"/>
          <w:u w:val="single"/>
        </w:rPr>
        <w:t>мена</w:t>
      </w:r>
      <w:r>
        <w:rPr>
          <w:color w:val="000000"/>
        </w:rPr>
        <w:t xml:space="preserve"> и </w:t>
      </w:r>
      <w:r>
        <w:rPr>
          <w:color w:val="000000"/>
          <w:u w:val="single"/>
        </w:rPr>
        <w:t>обмен</w:t>
      </w:r>
      <w:r>
        <w:rPr>
          <w:color w:val="000000"/>
        </w:rPr>
        <w:t xml:space="preserve">. Слово </w:t>
      </w:r>
      <w:r>
        <w:rPr>
          <w:color w:val="000000"/>
          <w:u w:val="single"/>
        </w:rPr>
        <w:t>замена</w:t>
      </w:r>
      <w:r>
        <w:rPr>
          <w:color w:val="000000"/>
        </w:rPr>
        <w:t xml:space="preserve"> используется при требовании в отношении </w:t>
      </w:r>
      <w:r>
        <w:rPr>
          <w:color w:val="000000"/>
          <w:u w:val="single"/>
        </w:rPr>
        <w:t>некачественного товара</w:t>
      </w:r>
      <w:r>
        <w:rPr>
          <w:color w:val="000000"/>
        </w:rPr>
        <w:t xml:space="preserve">, слово </w:t>
      </w:r>
      <w:r>
        <w:rPr>
          <w:color w:val="000000"/>
          <w:u w:val="single"/>
        </w:rPr>
        <w:t>обмен</w:t>
      </w:r>
      <w:r>
        <w:rPr>
          <w:color w:val="000000"/>
        </w:rPr>
        <w:t xml:space="preserve"> при требовании в отношении </w:t>
      </w:r>
      <w:r>
        <w:rPr>
          <w:color w:val="000000"/>
          <w:u w:val="single"/>
        </w:rPr>
        <w:t>качественного товара</w:t>
      </w:r>
      <w:r>
        <w:rPr>
          <w:color w:val="000000"/>
        </w:rPr>
        <w:t>.</w:t>
      </w:r>
    </w:p>
    <w:p w:rsidR="002B4E96" w:rsidRPr="00B12191" w:rsidRDefault="002B4E96" w:rsidP="00B12191">
      <w:bookmarkStart w:id="0" w:name="_GoBack"/>
      <w:bookmarkEnd w:id="0"/>
    </w:p>
    <w:sectPr w:rsidR="002B4E96" w:rsidRPr="00B1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96DC3"/>
    <w:multiLevelType w:val="multilevel"/>
    <w:tmpl w:val="412C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120F24"/>
    <w:multiLevelType w:val="multilevel"/>
    <w:tmpl w:val="49B6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2C"/>
    <w:rsid w:val="002B4E96"/>
    <w:rsid w:val="00441B2C"/>
    <w:rsid w:val="00762533"/>
    <w:rsid w:val="008E7C57"/>
    <w:rsid w:val="00B12191"/>
    <w:rsid w:val="00D319A1"/>
    <w:rsid w:val="00E8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28EA"/>
  <w15:chartTrackingRefBased/>
  <w15:docId w15:val="{4E0D35C0-7536-4357-A5F9-B485DED6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1B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B2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41B2C"/>
    <w:pPr>
      <w:spacing w:after="240"/>
    </w:pPr>
  </w:style>
  <w:style w:type="character" w:styleId="a4">
    <w:name w:val="Hyperlink"/>
    <w:basedOn w:val="a0"/>
    <w:uiPriority w:val="99"/>
    <w:unhideWhenUsed/>
    <w:rsid w:val="00441B2C"/>
    <w:rPr>
      <w:color w:val="0000FF"/>
      <w:u w:val="single"/>
    </w:rPr>
  </w:style>
  <w:style w:type="character" w:styleId="a5">
    <w:name w:val="Strong"/>
    <w:basedOn w:val="a0"/>
    <w:uiPriority w:val="22"/>
    <w:qFormat/>
    <w:rsid w:val="00B12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2</cp:revision>
  <dcterms:created xsi:type="dcterms:W3CDTF">2020-12-14T08:44:00Z</dcterms:created>
  <dcterms:modified xsi:type="dcterms:W3CDTF">2020-12-14T08:44:00Z</dcterms:modified>
</cp:coreProperties>
</file>