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165" w:type="dxa"/>
        <w:tblCellMar>
          <w:left w:w="0" w:type="dxa"/>
          <w:right w:w="0" w:type="dxa"/>
        </w:tblCellMar>
        <w:tblLook w:val="04A0"/>
      </w:tblPr>
      <w:tblGrid>
        <w:gridCol w:w="8165"/>
      </w:tblGrid>
      <w:tr w:rsidR="005D698D" w:rsidRPr="005D698D" w:rsidTr="005D69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698D" w:rsidRPr="005D698D" w:rsidRDefault="005D698D" w:rsidP="005D698D">
            <w:pPr>
              <w:pBdr>
                <w:top w:val="single" w:sz="6" w:space="3" w:color="330099"/>
                <w:bottom w:val="single" w:sz="6" w:space="3" w:color="330099"/>
              </w:pBdr>
              <w:spacing w:after="0" w:line="430" w:lineRule="atLeast"/>
              <w:rPr>
                <w:rFonts w:ascii="Verdana" w:eastAsia="Times New Roman" w:hAnsi="Verdana" w:cs="Times New Roman"/>
                <w:color w:val="330099"/>
                <w:sz w:val="29"/>
                <w:szCs w:val="29"/>
              </w:rPr>
            </w:pPr>
            <w:r w:rsidRPr="005D698D">
              <w:rPr>
                <w:rFonts w:ascii="Verdana" w:eastAsia="Times New Roman" w:hAnsi="Verdana" w:cs="Times New Roman"/>
                <w:color w:val="330099"/>
                <w:sz w:val="29"/>
                <w:szCs w:val="29"/>
                <w:bdr w:val="none" w:sz="0" w:space="0" w:color="auto" w:frame="1"/>
              </w:rPr>
              <w:t>Доступная среда</w:t>
            </w:r>
          </w:p>
        </w:tc>
      </w:tr>
      <w:tr w:rsidR="005D698D" w:rsidRPr="005D698D" w:rsidTr="005D698D">
        <w:tc>
          <w:tcPr>
            <w:tcW w:w="0" w:type="auto"/>
            <w:vAlign w:val="center"/>
            <w:hideMark/>
          </w:tcPr>
          <w:p w:rsidR="005D698D" w:rsidRPr="005D698D" w:rsidRDefault="005D698D" w:rsidP="005D698D">
            <w:pPr>
              <w:spacing w:after="0" w:line="382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</w:tbl>
    <w:p w:rsidR="005D698D" w:rsidRPr="005D698D" w:rsidRDefault="005D698D" w:rsidP="005D69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66"/>
      </w:tblGrid>
      <w:tr w:rsidR="005D698D" w:rsidRPr="005D698D" w:rsidTr="005D698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698D" w:rsidRPr="005D698D" w:rsidRDefault="005D698D" w:rsidP="005D698D">
            <w:pPr>
              <w:spacing w:after="0" w:line="382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</w:tbl>
    <w:p w:rsidR="005D698D" w:rsidRPr="005D698D" w:rsidRDefault="005D698D" w:rsidP="005D69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8165" w:type="dxa"/>
        <w:tblCellMar>
          <w:left w:w="0" w:type="dxa"/>
          <w:right w:w="0" w:type="dxa"/>
        </w:tblCellMar>
        <w:tblLook w:val="04A0"/>
      </w:tblPr>
      <w:tblGrid>
        <w:gridCol w:w="8165"/>
      </w:tblGrid>
      <w:tr w:rsidR="005D698D" w:rsidRPr="005D698D" w:rsidTr="005D698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698D" w:rsidRPr="005D698D" w:rsidRDefault="005D698D" w:rsidP="005D698D">
            <w:pPr>
              <w:shd w:val="clear" w:color="auto" w:fill="FFFFFF"/>
              <w:spacing w:after="0" w:line="36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Одним из приоритетов социальной политики Российской Федерации в области социальной защиты инвалидов в соответствии с общепризнанными принципами и нормами международного права, является реализация комплекса мер, направленных на создание инвалидам равных с другими гражданами возможностей для участия в жизни общества, в том числе равное право на получение всех необходимых социальных услуг для удовлетворения своих нужд в различных сферах жизнедеятельности - в целях повышения уровня и качества их жизни.  Согласно образовательной политике Российской Федерации «Особого внимания требует ситуация, связанная с обеспечением успешной социализации детей с ограниченными возможностями здоровья, детей-инвалидов…».</w:t>
            </w:r>
          </w:p>
          <w:p w:rsidR="005D698D" w:rsidRPr="005D698D" w:rsidRDefault="005D698D" w:rsidP="005D698D">
            <w:pPr>
              <w:shd w:val="clear" w:color="auto" w:fill="FFFFFF"/>
              <w:spacing w:after="0" w:line="36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Безбарьерная (или доступная) среда в широком смысле — это среда, которая создает легкие и безопасные условия для наибольшего числа людей. Понимая проблемы инвалидности, «безбарьерная» среда — это расположение объектов окружающего пространства таким образом, чтобы люди с физическими, сенсорными или интеллектуальными отклонениями могли использовать это пространство с минимальной помощью посторонних.</w:t>
            </w:r>
          </w:p>
          <w:p w:rsidR="005D698D" w:rsidRPr="005D698D" w:rsidRDefault="005D698D" w:rsidP="005D698D">
            <w:pPr>
              <w:shd w:val="clear" w:color="auto" w:fill="FFFFFF"/>
              <w:spacing w:after="0" w:line="36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Поэтому функциональная задача образовательной организации – найти способы решения обеспечить ту самую «безбарьерную среду».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В МБДОУ «Порецкий детский сад «Колокольчик» Порецкого района Чувашской Республики</w:t>
            </w: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 разработаны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Pr="005D698D">
                <w:rPr>
                  <w:rFonts w:ascii="Arial" w:eastAsia="Times New Roman" w:hAnsi="Arial" w:cs="Arial"/>
                  <w:i/>
                  <w:iCs/>
                  <w:color w:val="000099"/>
                  <w:sz w:val="20"/>
                </w:rPr>
                <w:t>Паспорт доступности</w:t>
              </w:r>
            </w:hyperlink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bdr w:val="none" w:sz="0" w:space="0" w:color="auto" w:frame="1"/>
              </w:rPr>
              <w:t> </w:t>
            </w:r>
            <w:hyperlink r:id="rId5" w:history="1">
              <w:r w:rsidRPr="005D698D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20"/>
                </w:rPr>
                <w:t>Постановление №41 от 09.02.2016 "Об утверждении Правил предоставления средств из бюджета Порецкого района Чувашской Республики на частичное возмещение расходов организаций по обеспечению льготным питанием детей, осваивающих образовательные программы дошкольного образования в образовательных организациях Порецкого района Чувашской Республики"</w:t>
              </w:r>
            </w:hyperlink>
          </w:p>
          <w:p w:rsidR="005D698D" w:rsidRPr="005D698D" w:rsidRDefault="005D698D" w:rsidP="005D69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6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ooltip="Постановление №320 от 08.12.2016 г. &quot;Об обеспечении бесплатным питанием детей с ограниченными возможностями здоровья в муниципальных образовательных учреждениях Порецкого района Чувашской Республики&quot;" w:history="1">
              <w:r w:rsidRPr="005D698D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20"/>
                </w:rPr>
                <w:t>Постановление №320 от 08.12.2016 г. "Об обеспечении бесплатным питанием детей с ограниченными возможностями здоровья в муниципальных образовательных учреждениях Порецкого района Чувашской Республики"</w:t>
              </w:r>
            </w:hyperlink>
          </w:p>
          <w:p w:rsidR="005D698D" w:rsidRPr="005D698D" w:rsidRDefault="005D698D" w:rsidP="005D698D">
            <w:pPr>
              <w:shd w:val="clear" w:color="auto" w:fill="FFFFFF"/>
              <w:spacing w:after="0" w:line="36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5D698D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20"/>
                </w:rPr>
                <w:t>Положение об Организации работы с детьми ОВЗ и детьми – инвалидами</w:t>
              </w:r>
            </w:hyperlink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Обеспечение доступа в здании образовательной организации инвалидов и лиц с ограниченными возможностями здоровья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FF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    МБДОУ «Порецкий детский сад «Колокольчик» Порецкого района Чувашской Республики</w:t>
            </w: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 имеет одно отдельно стоящее здание 1991 года постройки.   Входная </w:t>
            </w: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площадка имеет навес, и звонок при входе. Здание оснащено системой противопожарной сигнализации и световым табло "Выход", видеонаблюдением. Дети - инвалиды посещают детский сад с родителями. При необходимости инвалиду или лицу с ОВЗ будет предоставлено сопровождающее лицо.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Наличие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bdr w:val="none" w:sz="0" w:space="0" w:color="auto" w:frame="1"/>
              </w:rPr>
              <w:t>СВЕДЕНИЯ О НАЛИЧИИ ОБОРУДОВАННЫХ ГРУППОВЫХ ПОМЕЩЕНИЙ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В учреждении оборудовано 2 групповых помещений, в том числе оборудованных для проведения практических занятий, объектов спорта, средств обучения и воспитания, приспособленных для использования инвалидами и лицами с ограниченными возможностями здоровья.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В состав групповых ячеек входят: раздевальная (приемная) (для приема детей и хранения верхней одежды), групповая (для проведения игр, занятий и приема пищи), спальня (на первом этаже в группах), кровати в группах (второй этаж), буфетная (для подготовки готовых блюд к раздаче и мытья столовой посуды), туалетная (совмещенная с умывальной). Все группы оснащены необходимой мебелью, оборудованием, играми и игрушками в соответствии с возрастными особенностями воспитанников, требованиями Основной образовательной программы и ФГОС ДО.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bdr w:val="none" w:sz="0" w:space="0" w:color="auto" w:frame="1"/>
              </w:rPr>
              <w:t>ОБЪЕКТЫ СПОРТА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В детском саду созданы все условия для полноценной двигательной деятельности детей, формирования основных двигательных умений и навыков, повышения функциональных возможностей детского организма, развития физических качеств и способностей. Имеется спортивная площадка на улице, в помещении занятия проводятся в музыкальном зале.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Оборудование и инвентарь соответствует правилам охраны жизни и здоровья детей, требованиям гигиены и эстетики, СП. Размеры и конструкции оборудования и пособий отвечают анатомо - физиологическим особенностям детей, их возрасту.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bdr w:val="none" w:sz="0" w:space="0" w:color="auto" w:frame="1"/>
              </w:rPr>
              <w:t>ОБЪЕКТЫ ДЛЯ ПРОВЕДЕНИЯ ПРАКТИЧЕСКИХ ЗАНЯТИЙ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8000"/>
                <w:sz w:val="20"/>
                <w:szCs w:val="20"/>
                <w:bdr w:val="none" w:sz="0" w:space="0" w:color="auto" w:frame="1"/>
              </w:rPr>
              <w:t>Кабинет учителя-логопеда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В ДОУ созданы условия для проведения коррекционной работы с детьми. 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8000"/>
                <w:sz w:val="20"/>
                <w:szCs w:val="20"/>
                <w:bdr w:val="none" w:sz="0" w:space="0" w:color="auto" w:frame="1"/>
              </w:rPr>
              <w:t>Кабинета педагога-психолога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В кабинете   педагогом-психологом  проводятся индивидуальные и подгрупповые занятия по развитию познавательной и эмоциональной сфер развития воспитанников, диагностика психологической готовности ребенка к обучению в школе и консультации для родителей.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Деятельность педагога-психолога направлена на создание условий, способствующих охране психического здоровья детей, обеспечению их эмоционального благополучия, свободному и эффективному развитию способностей каждого ребенка. 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8000"/>
                <w:sz w:val="20"/>
                <w:szCs w:val="20"/>
                <w:bdr w:val="none" w:sz="0" w:space="0" w:color="auto" w:frame="1"/>
              </w:rPr>
              <w:lastRenderedPageBreak/>
              <w:t>Музыкальный зал</w:t>
            </w:r>
          </w:p>
          <w:p w:rsidR="005D698D" w:rsidRPr="005D698D" w:rsidRDefault="005D698D" w:rsidP="005D698D">
            <w:pPr>
              <w:shd w:val="clear" w:color="auto" w:fill="FFFFFF"/>
              <w:spacing w:after="0" w:line="302" w:lineRule="atLeast"/>
              <w:ind w:left="35" w:firstLine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Музыкальный зал в ДОУ предназначен для решения задач музыкального воспитания и развития детей дошкольного возраста. Здесь проводятся ООД, досуги, праздники, утренники и развлечения.</w:t>
            </w:r>
          </w:p>
          <w:p w:rsidR="005D698D" w:rsidRPr="005D698D" w:rsidRDefault="005D698D" w:rsidP="005D698D">
            <w:pPr>
              <w:shd w:val="clear" w:color="auto" w:fill="FFFFFF"/>
              <w:spacing w:after="0" w:line="302" w:lineRule="atLeast"/>
              <w:ind w:left="35" w:right="33"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Музыкальный зал оснащен современным оборудованием: пианино, музыкальный центр,  учебно-методическими материалами</w:t>
            </w:r>
            <w:r w:rsidRPr="005D69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:  </w:t>
            </w: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оборудованием для музыкальных игр-драматизаций, атрибутами для игр, детскими музыкальными инструментами (металлофоны, ксилофоны, барабаны, бубны, гармошки, погремушки). Создана фонетика (диски, аудиозаписи), имеется нотный материал. Музыкальный зал оснащен современной музыкально-методической литературой и дидактическими играми.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bdr w:val="none" w:sz="0" w:space="0" w:color="auto" w:frame="1"/>
              </w:rPr>
              <w:t>СРЕДСТВА ОБУЧЕНИЯ И ВОСПИТАНИЯ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 Средства обучения и воспитания, используемые в детском саду для обеспечения образовательной деятельности, рассматриваются в соответствии с ФГОС дошкольного образования  к условиям реализации основной общеобразовательной программы дошкольного образования как совокупность учебно-методических, материальных, дидактических ресурсов, обеспечивающих эффективное решение воспитательно-образовательных задач в оптимальных условиях.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Средства обучения подразделяются на следующие виды: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-печатные (учебные пособия, книги для чтения, хрестоматии, раздаточный материал и т.д.)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-электронные образовательные ресурсы (часто называемые образовательные мультимедиа, сетевые образовательные ресурсы, мультимедийные универсальные энциклопедии и т.д.)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-аудиовизуальные (слайды, слайд-фильмы, видеофильмы образовательные, учебные кинофильмы, учебные фильмы на цифровых носителях).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-наглядные плоскостные (плакаты, карты настенные, иллюстрации настенные, магнитные доски).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-демонстрационные (гербарии, муляжи, макеты, стенды, модели демонстрационные).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-спортивное оборудование (гимнастическое оборудование, спортивные снаряды, мячи и т. д.).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8000"/>
                <w:sz w:val="20"/>
                <w:szCs w:val="20"/>
                <w:bdr w:val="none" w:sz="0" w:space="0" w:color="auto" w:frame="1"/>
              </w:rPr>
              <w:t>БИБЛИОТЕКА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Отдельного помещения нет, литература находится в методическом кабинете: учебная и методическая литература, периодическая печать, детская художественная литература.</w:t>
            </w: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008000"/>
                <w:sz w:val="20"/>
                <w:szCs w:val="20"/>
                <w:bdr w:val="none" w:sz="0" w:space="0" w:color="auto" w:frame="1"/>
              </w:rPr>
              <w:t>Методический кабинет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Методический кабинет оснащен необходимыми для обеспечения воспитательно-образовательного процесса пособиями, литературой, картинами, играми, художественной литературой, мультимедийным оборудованием, которые подобраны в соответствии с образовательными областями: социально-коммуникативное развитие, познавательное развитие, речевое развитие, художественно-эстетическое развитие, физическое развитие.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Средства обучения и воспитания сформированы по видам: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 методическая литература;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-наглядно-методические пособия;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-дидактические пособия;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-наглядно-дидактические пособия;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-наглядные пособия.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Условия питания обучающихся, в том числе инвалидов и лиц с ограниченными возможностями здоровья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В МБДОУ </w:t>
            </w: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«Порецкий детский сад «Колокольчик» Порецкого района </w:t>
            </w: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Чувашской Республики организовано сбалансированное  питание в соответствии с примерным 10 - дневным меню, утвержденным заведующим ДОУ.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Питание воспитанников осуществляется в соответствии с действующими Санитарными  правилами СП 2.4.3648-20, утвержденными постановлением Главного государственного санитарного врача РФ 28.09.2020 г.№ 28. Создание отдельного меню для инвалидов и лиц с ограниченными возможностями здоровья не осуществляется.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Количество компьютеров в ДОУ, подключенных к сети "Интернет" - 2 точки, в том числе для учебно-вспомогательного целей - 1;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Локальная сеть обеспечена доступом к сети "Интернет" скорость подключения - 10 Кбит/сек. Оказание данных услуг осуществляется провайдером ООО «Ростелеком»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Разработан и действует сайт МБДОУ </w:t>
            </w: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«Порецкий детский сад «Колокольчик» Порецкого района </w:t>
            </w: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Чувашской Республики</w:t>
            </w: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bdr w:val="none" w:sz="0" w:space="0" w:color="auto" w:frame="1"/>
              </w:rPr>
              <w:t> </w:t>
            </w:r>
            <w:r w:rsidRPr="005D698D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 </w:t>
            </w:r>
            <w:r w:rsidRPr="005D69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  <w:hyperlink r:id="rId8" w:history="1">
              <w:r w:rsidRPr="005D698D">
                <w:rPr>
                  <w:rFonts w:ascii="Times New Roman" w:eastAsia="Times New Roman" w:hAnsi="Times New Roman" w:cs="Times New Roman"/>
                  <w:color w:val="0000FF"/>
                  <w:sz w:val="20"/>
                </w:rPr>
                <w:t>http://www.kolokol-porezk.edu21.cap.ru/?t=eduid&amp;eduid=4084</w:t>
              </w:r>
            </w:hyperlink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Официальный сайт учреждения имеет версию сайта для слабовидящих.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Электронные образовательные ресурсы,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Электронные образовательные ресурсы,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 – доступ обучающихся к электронным образовательным ресурсам </w:t>
            </w: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не предусматривается.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В нашем детском саду  имеются технические средства обучения коллективного и индивидуального пользования для воспитанников, в том числе инвалидов и лиц с ограниченными возможностями здоровья: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 ноутбук;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- музыкальный центр;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- Дети-инвалиды и лица с ОВЗ могут участвовать в образовательном процессе на общих основаниях, в том числе с имеющимся в ДОУ оборудованием.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bdr w:val="none" w:sz="0" w:space="0" w:color="auto" w:frame="1"/>
              </w:rPr>
              <w:t>О наличии общежития, интерната, в том числе приспособленных для использования инвалидами и лицами с ограниченными возможностями здоровья, количестве жилых помещений в общежитии, интернате для иногородних обучающихся, формирование платы за проживание в общежитии</w:t>
            </w:r>
          </w:p>
          <w:p w:rsidR="005D698D" w:rsidRPr="005D698D" w:rsidRDefault="005D698D" w:rsidP="005D698D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   Наличие общежития, интерната, в том числе приспособленных для использования инвалидами и лицами с ограниченными возможностями здоровья - </w:t>
            </w:r>
            <w:r w:rsidRPr="005D69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</w:rPr>
              <w:t>не предусмотрено.</w:t>
            </w:r>
          </w:p>
          <w:p w:rsidR="005D698D" w:rsidRPr="005D698D" w:rsidRDefault="005D698D" w:rsidP="005D698D">
            <w:pPr>
              <w:shd w:val="clear" w:color="auto" w:fill="FFFFFF"/>
              <w:spacing w:after="0" w:line="31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98D">
              <w:rPr>
                <w:rFonts w:ascii="Calibri" w:eastAsia="Times New Roman" w:hAnsi="Calibri" w:cs="Calibri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</w:tbl>
    <w:p w:rsidR="00537C74" w:rsidRDefault="00537C74"/>
    <w:sectPr w:rsidR="00537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>
    <w:useFELayout/>
  </w:compat>
  <w:rsids>
    <w:rsidRoot w:val="005D698D"/>
    <w:rsid w:val="00537C74"/>
    <w:rsid w:val="005D6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69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7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lokol-porezk.edu21.cap.ru/?t=eduid&amp;eduid=40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du21.cap.ru/home/4084/new_documents/16/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brazov-porezk.edu21.cap.ru/Home/1204/2017%20god/normativka/postanovleniya/%d0%bf%d0%be%d0%bb%d0%be%d0%b6%d0%b5%d0%bd%d0%b8%d1%8f%20%d0%bf%d0%be%20%d0%bf%d0%b8%d1%82%d0%b0%d0%bd%d0%b8%d1%8e%20%d0%be%d0%b2%d0%b7.doc" TargetMode="External"/><Relationship Id="rId5" Type="http://schemas.openxmlformats.org/officeDocument/2006/relationships/hyperlink" Target="https://www.sosh-porezk.ru/images/2016/Dokumenti/Municipalnii_uroven/postanovlenie_41_09022016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du21.cap.ru/home/4084/foto/dokyment/dok2020/pasport_dostupnos%20kookolchik.docx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1642</Words>
  <Characters>9363</Characters>
  <Application>Microsoft Office Word</Application>
  <DocSecurity>0</DocSecurity>
  <Lines>78</Lines>
  <Paragraphs>21</Paragraphs>
  <ScaleCrop>false</ScaleCrop>
  <Company/>
  <LinksUpToDate>false</LinksUpToDate>
  <CharactersWithSpaces>10984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2021-04-20T15:46:00Z</dcterms:created>
  <dcterms:modified xsi:type="dcterms:W3CDTF">2021-04-20T15:46:00Z</dcterms:modified>
</cp:coreProperties>
</file>