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8274F" w:rsidRPr="00DC4C80" w:rsidRDefault="00954329" w:rsidP="0018274F">
      <w:pPr>
        <w:tabs>
          <w:tab w:val="left" w:pos="284"/>
        </w:tabs>
        <w:spacing w:after="0"/>
        <w:rPr>
          <w:rFonts w:ascii="Times New Roman" w:hAnsi="Times New Roman"/>
          <w:b/>
          <w:color w:val="002060"/>
          <w:sz w:val="32"/>
          <w:szCs w:val="32"/>
        </w:rPr>
      </w:pPr>
      <w:r w:rsidRPr="00954329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18274F" w:rsidRPr="00DC4C80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18274F">
        <w:rPr>
          <w:rFonts w:ascii="Times New Roman" w:hAnsi="Times New Roman"/>
          <w:b/>
          <w:color w:val="002060"/>
          <w:sz w:val="32"/>
          <w:szCs w:val="32"/>
        </w:rPr>
        <w:t xml:space="preserve">      </w:t>
      </w:r>
      <w:r w:rsidR="0018274F" w:rsidRPr="00DC4C80">
        <w:rPr>
          <w:rFonts w:ascii="Times New Roman" w:hAnsi="Times New Roman"/>
          <w:b/>
          <w:color w:val="002060"/>
          <w:sz w:val="32"/>
          <w:szCs w:val="32"/>
        </w:rPr>
        <w:t xml:space="preserve"> Çĕ</w:t>
      </w:r>
      <w:proofErr w:type="gramStart"/>
      <w:r w:rsidR="0018274F" w:rsidRPr="00DC4C80">
        <w:rPr>
          <w:rFonts w:ascii="Times New Roman" w:hAnsi="Times New Roman"/>
          <w:b/>
          <w:color w:val="002060"/>
          <w:sz w:val="32"/>
          <w:szCs w:val="32"/>
        </w:rPr>
        <w:t>м</w:t>
      </w:r>
      <w:proofErr w:type="gramEnd"/>
      <w:r w:rsidR="0018274F" w:rsidRPr="00DC4C80">
        <w:rPr>
          <w:rFonts w:ascii="Times New Roman" w:hAnsi="Times New Roman"/>
          <w:b/>
          <w:color w:val="002060"/>
          <w:sz w:val="32"/>
          <w:szCs w:val="32"/>
        </w:rPr>
        <w:t>ĕрле  районĕнчи  Юманай  шкулĕ</w:t>
      </w:r>
    </w:p>
    <w:p w:rsidR="0018274F" w:rsidRDefault="0018274F" w:rsidP="0018274F">
      <w:pPr>
        <w:tabs>
          <w:tab w:val="left" w:pos="284"/>
        </w:tabs>
        <w:spacing w:after="0"/>
        <w:rPr>
          <w:rFonts w:ascii="Times New Roman" w:hAnsi="Times New Roman"/>
          <w:sz w:val="28"/>
          <w:szCs w:val="20"/>
        </w:rPr>
      </w:pPr>
    </w:p>
    <w:p w:rsidR="0018274F" w:rsidRDefault="0018274F" w:rsidP="0018274F">
      <w:pPr>
        <w:tabs>
          <w:tab w:val="left" w:pos="284"/>
        </w:tabs>
        <w:spacing w:after="0"/>
        <w:rPr>
          <w:rFonts w:ascii="Times New Roman" w:hAnsi="Times New Roman"/>
          <w:sz w:val="28"/>
          <w:szCs w:val="20"/>
        </w:rPr>
      </w:pPr>
    </w:p>
    <w:p w:rsidR="0018274F" w:rsidRPr="00DC4C80" w:rsidRDefault="0018274F" w:rsidP="0018274F">
      <w:pPr>
        <w:tabs>
          <w:tab w:val="left" w:pos="284"/>
        </w:tabs>
        <w:spacing w:after="0"/>
        <w:rPr>
          <w:rFonts w:ascii="Times New Roman" w:hAnsi="Times New Roman"/>
          <w:sz w:val="28"/>
          <w:szCs w:val="20"/>
        </w:rPr>
      </w:pPr>
    </w:p>
    <w:p w:rsidR="0018274F" w:rsidRDefault="00E04EE6" w:rsidP="0018274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E04EE6">
        <w:rPr>
          <w:rFonts w:ascii="Times New Roman" w:hAnsi="Times New Roman"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75pt;height:50.25pt" fillcolor="#622423 [1605]" strokecolor="#002060" strokeweight="1pt">
            <v:fill color2="blue"/>
            <v:shadow on="t" type="perspective" color="silver" opacity="52429f" origin="-.5,.5" matrix=",46340f,,.5,,-4768371582e-16"/>
            <v:textpath style="font-family:&quot;Arial Black&quot;;font-size:20pt;v-text-kern:t" trim="t" fitpath="t" string="Асăну Кĕнеки"/>
          </v:shape>
        </w:pict>
      </w:r>
    </w:p>
    <w:p w:rsidR="0018274F" w:rsidRDefault="00E04EE6" w:rsidP="0018274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E04EE6">
        <w:rPr>
          <w:noProof/>
        </w:rPr>
        <w:pict>
          <v:shape id="_x0000_s1026" type="#_x0000_t136" style="position:absolute;left:0;text-align:left;margin-left:46.05pt;margin-top:8.3pt;width:391.8pt;height:53.25pt;z-index:-251656704" wrapcoords="3434 10344 -41 10648 -41 19775 0 20687 8400 22513 10386 22513 14276 22513 15683 22513 21766 20687 21766 12777 21559 12169 19655 10344 3434 10344" fillcolor="#002060" strokecolor="#9cf" strokeweight="1.5pt">
            <v:shadow on="t" color="#900"/>
            <v:textpath style="font-family:&quot;Impact&quot;;font-size:20pt;v-text-kern:t" trim="t" fitpath="t" string="&#10;Юманай тăрăхĕнчи ĕçпе вăрçă ветеранĕсем&#10;"/>
            <w10:wrap type="tight"/>
          </v:shape>
        </w:pict>
      </w:r>
    </w:p>
    <w:p w:rsidR="0018274F" w:rsidRDefault="0018274F" w:rsidP="0018274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0"/>
        </w:rPr>
      </w:pPr>
    </w:p>
    <w:p w:rsidR="0018274F" w:rsidRDefault="0018274F" w:rsidP="0018274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0"/>
        </w:rPr>
      </w:pPr>
    </w:p>
    <w:p w:rsidR="0018274F" w:rsidRDefault="0018274F" w:rsidP="0018274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0"/>
        </w:rPr>
      </w:pPr>
    </w:p>
    <w:p w:rsidR="0018274F" w:rsidRDefault="0018274F" w:rsidP="0018274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0"/>
        </w:rPr>
      </w:pPr>
    </w:p>
    <w:p w:rsidR="0018274F" w:rsidRPr="00DD5FBC" w:rsidRDefault="0018274F" w:rsidP="0018274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0"/>
        </w:rPr>
      </w:pPr>
    </w:p>
    <w:p w:rsidR="0018274F" w:rsidRDefault="0018274F" w:rsidP="0018274F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36"/>
          <w:szCs w:val="20"/>
        </w:rPr>
      </w:pPr>
    </w:p>
    <w:p w:rsidR="0018274F" w:rsidRDefault="0018274F" w:rsidP="0018274F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36"/>
          <w:szCs w:val="20"/>
        </w:rPr>
      </w:pPr>
      <w:r>
        <w:rPr>
          <w:rFonts w:ascii="Franklin Gothic Heavy" w:hAnsi="Franklin Gothic Heavy"/>
          <w:noProof/>
          <w:sz w:val="36"/>
          <w:szCs w:val="20"/>
        </w:rPr>
        <w:drawing>
          <wp:inline distT="0" distB="0" distL="0" distR="0">
            <wp:extent cx="2247900" cy="2676525"/>
            <wp:effectExtent l="171450" t="133350" r="400050" b="352425"/>
            <wp:docPr id="12" name="Рисунок 1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76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274F" w:rsidRDefault="0018274F" w:rsidP="0018274F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18274F" w:rsidRDefault="0018274F" w:rsidP="0018274F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18274F" w:rsidRDefault="0018274F" w:rsidP="0018274F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18274F" w:rsidRDefault="0018274F" w:rsidP="0018274F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18274F" w:rsidRDefault="0018274F" w:rsidP="0018274F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18274F" w:rsidRDefault="0018274F" w:rsidP="0018274F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18274F" w:rsidRDefault="0018274F" w:rsidP="0018274F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18274F" w:rsidRDefault="0018274F" w:rsidP="0018274F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18274F" w:rsidRDefault="0018274F" w:rsidP="0018274F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FD3455" w:rsidRDefault="00FD3455" w:rsidP="00FD3455">
      <w:pPr>
        <w:tabs>
          <w:tab w:val="left" w:pos="284"/>
        </w:tabs>
        <w:spacing w:after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 </w:t>
      </w:r>
    </w:p>
    <w:p w:rsidR="00FD3455" w:rsidRDefault="00FD3455" w:rsidP="00FD3455">
      <w:pPr>
        <w:tabs>
          <w:tab w:val="left" w:pos="284"/>
          <w:tab w:val="left" w:pos="3255"/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2021 çулхи ç</w:t>
      </w:r>
      <w:proofErr w:type="gramStart"/>
      <w:r>
        <w:rPr>
          <w:rFonts w:ascii="Times New Roman" w:hAnsi="Times New Roman"/>
          <w:b/>
          <w:color w:val="002060"/>
          <w:sz w:val="28"/>
          <w:szCs w:val="28"/>
        </w:rPr>
        <w:t>урла</w:t>
      </w:r>
      <w:proofErr w:type="gramEnd"/>
      <w:r>
        <w:rPr>
          <w:rFonts w:ascii="Times New Roman" w:hAnsi="Times New Roman"/>
          <w:b/>
          <w:color w:val="002060"/>
          <w:sz w:val="28"/>
          <w:szCs w:val="28"/>
        </w:rPr>
        <w:t xml:space="preserve">  уйăхĕ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74F" w:rsidRDefault="0018274F" w:rsidP="0018274F">
      <w:pPr>
        <w:tabs>
          <w:tab w:val="left" w:pos="284"/>
          <w:tab w:val="left" w:pos="3255"/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4329" w:rsidRPr="0065765C" w:rsidRDefault="0018274F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5765C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954329" w:rsidRPr="0065765C">
        <w:rPr>
          <w:rFonts w:ascii="Times New Roman" w:hAnsi="Times New Roman" w:cs="Times New Roman"/>
          <w:b/>
          <w:color w:val="002060"/>
          <w:sz w:val="40"/>
          <w:szCs w:val="40"/>
        </w:rPr>
        <w:t>Пирĕн ентешсем - çĕнтерÿçĕсем</w:t>
      </w:r>
      <w:r w:rsidRPr="0065765C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65765C">
        <w:rPr>
          <w:rFonts w:ascii="Times New Roman" w:hAnsi="Times New Roman" w:cs="Times New Roman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241935</wp:posOffset>
            </wp:positionV>
            <wp:extent cx="1428750" cy="1508760"/>
            <wp:effectExtent l="19050" t="19050" r="19050" b="15240"/>
            <wp:wrapSquare wrapText="bothSides"/>
            <wp:docPr id="13" name="Рисунок 1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8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329" w:rsidRP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4329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Николай Семёнович Семёнов</w:t>
      </w:r>
    </w:p>
    <w:p w:rsid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1912 çулхи   декабрĕн  13- мĕшĕнче  Тарă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>Çырма ялěнче çуралнă. 1941-мěш çулта вăрçа тухса кайнă.  Мускавра вěсене вěрентнě, унтан вара тÿрех фронта ăсатнă. Ленинград направленийěпе кайнă. Малые Ярославы хулишěн çапăçнă. Нимěçсен десанчěсем йěри-тавра çавăрса илме хатěрленнě. Пěр каç каялла чакнă хыççăн юхан шыв хĕрне çитсен çирěпленнě. Каялла чакма юраманни пирки приказ тухнă. 80 нимěс танкě килнě. Каялла чакмасă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эрне яхăн тăнă вěсем. Дальний Востокран пулăшма салтаксем янă. Пирěн çар наступление тухать. Ленинграда çитиччен амантнă икě хулĕнчен 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ěн чуль выртнине те астумасть. Унăн халě те сулахай алли ыратать.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ěр пульли янахран тивнě, тепри çамкаран. Виççěмěшě хул витě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тухса кайнă. Малаллине вăл нимěн те астумасть. 1944-мěш çулта госпитальте çулталăк ытла выртнă.  </w:t>
      </w:r>
    </w:p>
    <w:p w:rsidR="00954329" w:rsidRP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54329">
        <w:rPr>
          <w:rFonts w:ascii="Times New Roman" w:hAnsi="Times New Roman" w:cs="Times New Roman"/>
          <w:color w:val="002060"/>
          <w:sz w:val="28"/>
          <w:szCs w:val="28"/>
        </w:rPr>
        <w:t>(Трофимова Елена çырса илни тă</w:t>
      </w:r>
      <w:proofErr w:type="gramStart"/>
      <w:r w:rsidRPr="00954329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954329">
        <w:rPr>
          <w:rFonts w:ascii="Times New Roman" w:hAnsi="Times New Roman" w:cs="Times New Roman"/>
          <w:color w:val="002060"/>
          <w:sz w:val="28"/>
          <w:szCs w:val="28"/>
        </w:rPr>
        <w:t xml:space="preserve">ăх, 1984 çул)  </w:t>
      </w:r>
    </w:p>
    <w:p w:rsidR="00954329" w:rsidRP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4329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Иван Якимович Пигасев</w:t>
      </w:r>
    </w:p>
    <w:p w:rsidR="0062745E" w:rsidRDefault="00954329" w:rsidP="0062745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1924-мěш çулта, Юманай ялěнче çуралнă. 1942-мěш çулхи август уйăхěнче вă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çа тухса кайнă. Калинин  фронтĕнче çапăçнă. Октябрь уйăхěнче Калинин фронтне катюшăсем çитнě. Ржев хулине илсен установкăсем пěтнě. Унтан вěсене каялла Мускава илсе кайнă. Вăл 61-мěш полкра пулнă. Ун хыççăн  3-мěш Украина фронтне  кайнă. Харьков,  Каменный-Подольск хулисем патне çитнě. Днепр шывě урлă каç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ă çěрте те пулнă.  Тăшмана малалла  Румыни, Болгари, Югослави, Венгри (Будапешт), Австри (Вена) еннелле хăваланă. Югославинче аманнă. Çакăн пек наградăсене илме тивěç пулнă: «Хĕрлĕ Çăлтă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 ордена,   «Боевые заслуги», «За взятие Будапешта», «За взятие Вены», «Победа над Германией» медальсене.  Вăрçă пěтсен Японие,  Хĕвелтухăç фронтне куçарнă. «За взятие Японии» медале илме тивěç пулнă. Сентябрĕн 13-мěшĕнче  Японире вăрçă пěтнĕ. 1945-мěш çулта Порт-Артура çитнě. Унта 2 çул службăра пулнă. 1947-мěш çулта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ăван çěршыва таврăннă.</w:t>
      </w:r>
    </w:p>
    <w:p w:rsidR="00954329" w:rsidRPr="0062745E" w:rsidRDefault="00954329" w:rsidP="0062745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54329">
        <w:rPr>
          <w:rFonts w:ascii="Times New Roman" w:hAnsi="Times New Roman" w:cs="Times New Roman"/>
          <w:color w:val="002060"/>
          <w:sz w:val="28"/>
          <w:szCs w:val="28"/>
        </w:rPr>
        <w:t>(Иванова Вальăпа Тимофеева Вера çырса илни тă</w:t>
      </w:r>
      <w:proofErr w:type="gramStart"/>
      <w:r w:rsidRPr="00954329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954329">
        <w:rPr>
          <w:rFonts w:ascii="Times New Roman" w:hAnsi="Times New Roman" w:cs="Times New Roman"/>
          <w:color w:val="002060"/>
          <w:sz w:val="28"/>
          <w:szCs w:val="28"/>
        </w:rPr>
        <w:t>ăх)</w:t>
      </w:r>
    </w:p>
    <w:p w:rsidR="00954329" w:rsidRP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5432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1857375" y="723900"/>
            <wp:positionH relativeFrom="margin">
              <wp:align>right</wp:align>
            </wp:positionH>
            <wp:positionV relativeFrom="margin">
              <wp:align>top</wp:align>
            </wp:positionV>
            <wp:extent cx="1495425" cy="1581150"/>
            <wp:effectExtent l="19050" t="19050" r="28575" b="19050"/>
            <wp:wrapSquare wrapText="bothSides"/>
            <wp:docPr id="1" name="Рисунок 1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2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954329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Филипп Ильич Семёнов  </w:t>
      </w:r>
    </w:p>
    <w:p w:rsidR="00954329" w:rsidRPr="00CF2235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1916-мěш çулта Луговая (Çеремлĕх) ялěнче çуралнă. 1941-мěш çулхи августăн 18-мěшěнче хăйěн ирěкěпе вă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çа тухса каять. Вěсене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тÿрех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Елня хулине  илсе кайнă. Елня хулишěн питě вăйлă çапăçу пулнă. Вăл унта 1 уйăх хушши пулнă. Осколка питне шăтарса тухса хăлхана та амантнă. Хĕвеланăç фронта ун чухне Тимушенко ертсе пынă пулнă. 1942 çулхи январь уйăхĕнчен пуçласа  февралĕн 1 – мĕшĕччен  Литва тата Латви хулисенче вăйлă çапăçусем пулнă. Орденсемпе медальсем илме тивěç пулнă. </w:t>
      </w:r>
    </w:p>
    <w:p w:rsidR="00954329" w:rsidRP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432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(Фёдорова Света çырса илни тă</w:t>
      </w:r>
      <w:proofErr w:type="gramStart"/>
      <w:r w:rsidRPr="00954329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954329">
        <w:rPr>
          <w:rFonts w:ascii="Times New Roman" w:hAnsi="Times New Roman" w:cs="Times New Roman"/>
          <w:color w:val="002060"/>
          <w:sz w:val="28"/>
          <w:szCs w:val="28"/>
        </w:rPr>
        <w:t>ăх)</w:t>
      </w:r>
    </w:p>
    <w:p w:rsidR="00954329" w:rsidRP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954329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                  Илья  Григорьевич Романов</w:t>
      </w:r>
    </w:p>
    <w:p w:rsidR="00954329" w:rsidRPr="00CF2235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1914- мěш çулта Тарн-Сирма ялěнче çуралнă. 1942-мěш çулта вă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çа тухса кайнă.  Калинский ГВК чěннипе кайнă. 1753-мěш  арт. полкра, 753 арт. полкра  çапăçнă. 1936 çулхи сентябрьтен пуçласа 1937 çулхи ноябрьччен - 25 арт. полкра - лабораторист.  1937-мěш  çулхи  ноябрь уйăхĕнче  запаса тăратнă.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1942 çулхи февральтен пуçласа 1944 çулхи сентябрьччен -753  йывă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арт. полкра - аслă разведчик. Сентябрьтен пуçласа (1944 ç.) май уйăхĕччен (1945ç) - 201 арт.  бригадăра - артиллеристсен чаçěнче аслă  разведчик. 1945 çулхи октябрьтен  1945 çулхи ноябрьччен -1619- çăмăл арт. полкра - разведчик-наблюдатель. 07.08 1945ç-(25.09.1945ç) Верховнăй Совет Указě тă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ăх киле таврăннă. 753-мěш  йывăр арт. полкра,  1942-мěш çулхи  апрелěн  25-мĕшĕнче   присяга тытнă. 2  хут </w:t>
      </w:r>
      <w:r w:rsidRPr="005C1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аманнă:1942 çулхи октябрĕн 2-мĕшĕнче тата 1944 çулхи октябрĕн - 5 мĕшĕнче. 1-мěш категоринчи специальность пулнă вă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çăра: разведчик артиллерист. Квалификаци енěпе - разведчик.  Çар званийě - разведчик. 6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ěтернě пулнă Юманайĕнчи вăтам пěлÿ паракан шкулта, Калинин районне ун чухне кěнě пулнă шкул 1933-мěш çулта. Унăн çакăн пек благодарность пур:</w:t>
      </w:r>
    </w:p>
    <w:p w:rsidR="00954329" w:rsidRP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29BF">
        <w:rPr>
          <w:rFonts w:ascii="Times New Roman" w:hAnsi="Times New Roman" w:cs="Times New Roman"/>
          <w:b/>
          <w:i/>
          <w:sz w:val="28"/>
          <w:szCs w:val="28"/>
        </w:rPr>
        <w:t>Красноармеец</w:t>
      </w:r>
      <w:proofErr w:type="gramStart"/>
      <w:r w:rsidRPr="00B129BF">
        <w:rPr>
          <w:rFonts w:ascii="Times New Roman" w:hAnsi="Times New Roman" w:cs="Times New Roman"/>
          <w:b/>
          <w:i/>
          <w:sz w:val="28"/>
          <w:szCs w:val="28"/>
        </w:rPr>
        <w:t xml:space="preserve">  Т</w:t>
      </w:r>
      <w:proofErr w:type="gramEnd"/>
      <w:r w:rsidRPr="00B129BF">
        <w:rPr>
          <w:rFonts w:ascii="Times New Roman" w:hAnsi="Times New Roman" w:cs="Times New Roman"/>
          <w:b/>
          <w:i/>
          <w:sz w:val="28"/>
          <w:szCs w:val="28"/>
        </w:rPr>
        <w:t xml:space="preserve">ов.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29BF">
        <w:rPr>
          <w:rFonts w:ascii="Times New Roman" w:hAnsi="Times New Roman" w:cs="Times New Roman"/>
          <w:b/>
          <w:i/>
          <w:sz w:val="28"/>
          <w:szCs w:val="28"/>
        </w:rPr>
        <w:t>Романов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29BF">
        <w:rPr>
          <w:rFonts w:ascii="Times New Roman" w:hAnsi="Times New Roman" w:cs="Times New Roman"/>
          <w:b/>
          <w:i/>
          <w:sz w:val="28"/>
          <w:szCs w:val="28"/>
        </w:rPr>
        <w:t xml:space="preserve"> Илья Григорьевич</w:t>
      </w:r>
    </w:p>
    <w:p w:rsid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Приказами Верховного  главнокомандующего  Генералиссимуса Советского Союза товарища Сталина в течение 1943-1945 г.г. всему личному составу нашего соединения, в том числе и Вам, принимавшему участие в боях, объявлена благодарность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54329" w:rsidRDefault="00954329" w:rsidP="0095432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Прорыв обороны противника Сев. Зап. и  Юго-Запада города Шауляй.</w:t>
      </w:r>
    </w:p>
    <w:p w:rsidR="00954329" w:rsidRDefault="00954329" w:rsidP="0095432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овладение   городами  Восточной Пруссии, Оссердь и Дойчь-Айлау.</w:t>
      </w:r>
    </w:p>
    <w:p w:rsidR="00954329" w:rsidRDefault="00954329" w:rsidP="0095432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овладение городами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 Пруссии,  Вилленбург, Артербург и гор. Марунгец.</w:t>
      </w:r>
    </w:p>
    <w:p w:rsidR="00954329" w:rsidRPr="00115F72" w:rsidRDefault="00954329" w:rsidP="0095432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овладение городами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Пруссии, Мюльхау,  Маргенб</w:t>
      </w:r>
      <w:r w:rsidRPr="00115F72">
        <w:rPr>
          <w:rFonts w:ascii="Times New Roman" w:hAnsi="Times New Roman" w:cs="Times New Roman"/>
          <w:sz w:val="28"/>
          <w:szCs w:val="28"/>
        </w:rPr>
        <w:t>ург, Штуа, Танкольт.</w:t>
      </w:r>
    </w:p>
    <w:p w:rsid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 Григорьевич  вă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çа  кайиччен  арманта  ěçленě.  Вăрçăра 1619 çăмăл артиллерин    полкĕнче, 2-мĕш дивизионра, 5-мěш батарейăра пулнă.</w:t>
      </w:r>
    </w:p>
    <w:p w:rsid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08.02.42 ç.- Центральнăй фронтра;  13.11.42 ç.-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1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Прибалтика фронтĕнче; 13.11.42 ç.- Брянск  фронтĕнче;  07.07.45 ç. Белорусси  фронтĕнче;</w:t>
      </w:r>
    </w:p>
    <w:p w:rsid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30.06.45 ç.- Барановичи çар  округĕнче; 30.04.45 ç .- «Красная Звезда» орден парса чыс тунă.  Приказ  № - ě  6/4.</w:t>
      </w:r>
    </w:p>
    <w:p w:rsidR="00954329" w:rsidRP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B129B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954329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       Фёдор Егорович Казаков</w:t>
      </w:r>
    </w:p>
    <w:p w:rsid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1921-мěш çулта Тарн-Сирма ялěнче çуралнă. Мускав патěнче пулнă. Днепр шывě урлă каç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ă çěрте те пулнă. Унта ăна амантнă. Госпитальте выртнă. Ăна осколка пуçран тата аякран тивнě пулнă. Берлина та çитнě Фёдор Егорович. Вă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çă кěрлеме чарăнсан 1945 çулта киле, тăван  яла таврăннă. Вăрçă суранěсем халĕ те унăн тÿрленсех çитеймен. Виçě хутчен госпитальте  выртса тухнă вăл. Вă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çăра хăюлăх кăтартнăшăн вăл медальсем илме тивěçлĕ пулнă.</w:t>
      </w:r>
    </w:p>
    <w:p w:rsidR="00954329" w:rsidRP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4329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Pr="00954329">
        <w:rPr>
          <w:rFonts w:ascii="Times New Roman" w:hAnsi="Times New Roman" w:cs="Times New Roman"/>
          <w:i/>
          <w:color w:val="002060"/>
          <w:sz w:val="28"/>
          <w:szCs w:val="28"/>
        </w:rPr>
        <w:t>Романова Альбина, Лариса Романова çырса илни тă</w:t>
      </w:r>
      <w:proofErr w:type="gramStart"/>
      <w:r w:rsidRPr="00954329">
        <w:rPr>
          <w:rFonts w:ascii="Times New Roman" w:hAnsi="Times New Roman" w:cs="Times New Roman"/>
          <w:i/>
          <w:color w:val="002060"/>
          <w:sz w:val="28"/>
          <w:szCs w:val="28"/>
        </w:rPr>
        <w:t>р</w:t>
      </w:r>
      <w:proofErr w:type="gramEnd"/>
      <w:r w:rsidRPr="00954329">
        <w:rPr>
          <w:rFonts w:ascii="Times New Roman" w:hAnsi="Times New Roman" w:cs="Times New Roman"/>
          <w:i/>
          <w:color w:val="002060"/>
          <w:sz w:val="28"/>
          <w:szCs w:val="28"/>
        </w:rPr>
        <w:t>ăх)</w:t>
      </w:r>
    </w:p>
    <w:p w:rsidR="00954329" w:rsidRP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954329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                              Никифор Васильевич Ермеев</w:t>
      </w:r>
    </w:p>
    <w:p w:rsid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1910-мěш çулхи   февралĕн  9-мĕшĕнче  Тарн-Сирма  ялěнче </w:t>
      </w:r>
      <w:r w:rsidRPr="0084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çуралнă. 31 çулта пулнă  вăл  вă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çа пуçланнă чух. Брянск хулишěн çапăçнă. Ановка ятлă ялта пулнă.   1942-мěш  çулта  вă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çăран таврăннă. Вăрçăра снайпер пулнă. Вăрçă </w:t>
      </w:r>
      <w:r>
        <w:rPr>
          <w:rFonts w:ascii="Times New Roman" w:hAnsi="Times New Roman" w:cs="Times New Roman"/>
          <w:sz w:val="28"/>
          <w:szCs w:val="28"/>
        </w:rPr>
        <w:lastRenderedPageBreak/>
        <w:t>хирěнче сулахай аллине хуçнă.  Пăшалпа персе амантнă ăна. «За боевые заслуги»   медаль илме тивěçлĕ пулнă. 568 стрелоксен  полкĕнче  çапăçнă.</w:t>
      </w:r>
    </w:p>
    <w:p w:rsidR="00954329" w:rsidRPr="00954329" w:rsidRDefault="0062745E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</w:t>
      </w:r>
      <w:r w:rsidR="00954329" w:rsidRPr="00954329">
        <w:rPr>
          <w:rFonts w:ascii="Times New Roman" w:hAnsi="Times New Roman" w:cs="Times New Roman"/>
          <w:i/>
          <w:color w:val="002060"/>
          <w:sz w:val="28"/>
          <w:szCs w:val="28"/>
        </w:rPr>
        <w:t>(Максимова Света çырса илни тă</w:t>
      </w:r>
      <w:proofErr w:type="gramStart"/>
      <w:r w:rsidR="00954329" w:rsidRPr="00954329">
        <w:rPr>
          <w:rFonts w:ascii="Times New Roman" w:hAnsi="Times New Roman" w:cs="Times New Roman"/>
          <w:i/>
          <w:color w:val="002060"/>
          <w:sz w:val="28"/>
          <w:szCs w:val="28"/>
        </w:rPr>
        <w:t>р</w:t>
      </w:r>
      <w:proofErr w:type="gramEnd"/>
      <w:r w:rsidR="00954329" w:rsidRPr="00954329">
        <w:rPr>
          <w:rFonts w:ascii="Times New Roman" w:hAnsi="Times New Roman" w:cs="Times New Roman"/>
          <w:i/>
          <w:color w:val="002060"/>
          <w:sz w:val="28"/>
          <w:szCs w:val="28"/>
        </w:rPr>
        <w:t>ăх, 1985 çул)</w:t>
      </w:r>
    </w:p>
    <w:p w:rsidR="00954329" w:rsidRP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4329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Никифор Кириллович Федотов</w:t>
      </w:r>
      <w:r w:rsidRPr="0095432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346710</wp:posOffset>
            </wp:positionV>
            <wp:extent cx="1419225" cy="1504950"/>
            <wp:effectExtent l="19050" t="19050" r="28575" b="19050"/>
            <wp:wrapSquare wrapText="bothSides"/>
            <wp:docPr id="11" name="Рисунок 1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329" w:rsidRPr="00CF2235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1907-мěш çулхи  майăн 30-мěшĕнче  Тарн-Сирма ялěнче çуралнă. Вă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çă пуçланнă чухне 34 çулта пулнă. Ановка ялĕ  патěнче çапăçнă. 6 медаль илме тивěç пулнă. 1942-мěш çулта вăрçа кайнă. Вăрçă хирěнче 2 урине  те танк пульлипе  амантнă. 3 уйăх хушши госпитальте выртма тивнě ăна. 1942-мěш çулта, ноябрь уйăхěнче ăна сывалма киле янă. Халě вă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 çулта.</w:t>
      </w:r>
    </w:p>
    <w:p w:rsidR="00954329" w:rsidRP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F223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54329">
        <w:rPr>
          <w:rFonts w:ascii="Times New Roman" w:hAnsi="Times New Roman" w:cs="Times New Roman"/>
          <w:i/>
          <w:color w:val="002060"/>
          <w:sz w:val="28"/>
          <w:szCs w:val="28"/>
        </w:rPr>
        <w:t>(Трофимова Наташа  çырса  илни тă</w:t>
      </w:r>
      <w:proofErr w:type="gramStart"/>
      <w:r w:rsidRPr="00954329">
        <w:rPr>
          <w:rFonts w:ascii="Times New Roman" w:hAnsi="Times New Roman" w:cs="Times New Roman"/>
          <w:i/>
          <w:color w:val="002060"/>
          <w:sz w:val="28"/>
          <w:szCs w:val="28"/>
        </w:rPr>
        <w:t>р</w:t>
      </w:r>
      <w:proofErr w:type="gramEnd"/>
      <w:r w:rsidRPr="0095432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ăх, 1985 çул) </w:t>
      </w:r>
    </w:p>
    <w:p w:rsidR="00954329" w:rsidRP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54329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Анисим Егорович Кириллов</w:t>
      </w:r>
    </w:p>
    <w:p w:rsid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1921-мěш çулта Юманай  ялěнче çуралнă. 1942-мěш çулта вă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çа кайнă. Ун чухне 22 çулта  пулнă.  Вěсене уйрăм учебно-танковăй полка вěренме илнě. Кайран  уйрăм хими  батальонне куçарнă. 1943-мěш  çулта  Курская Дугана илсе кайнă.  Румыни урлă  Венгри  тĕп хулине  1944-мěш çулта çитнě. Аслă Çĕнтерĕве 1945-мěш çулта Будапешт хулинче  кĕтсе илнĕ.  Виçě медаль илме тивěçлĕ  пулнă.   «За взятие Будапешта», «За участие в В.О.В. 1941-1945 г.г.»,  «За боевые заслуги» медальсемпе  чысланă  ветерана.</w:t>
      </w:r>
      <w:r w:rsidRPr="00B1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329" w:rsidRPr="00954329" w:rsidRDefault="00954329" w:rsidP="009543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4329">
        <w:rPr>
          <w:rFonts w:ascii="Times New Roman" w:hAnsi="Times New Roman" w:cs="Times New Roman"/>
          <w:i/>
          <w:color w:val="002060"/>
          <w:sz w:val="28"/>
          <w:szCs w:val="28"/>
        </w:rPr>
        <w:t>(Вакумова Надьăпа Павлова Венера çырни тă</w:t>
      </w:r>
      <w:proofErr w:type="gramStart"/>
      <w:r w:rsidRPr="00954329">
        <w:rPr>
          <w:rFonts w:ascii="Times New Roman" w:hAnsi="Times New Roman" w:cs="Times New Roman"/>
          <w:i/>
          <w:color w:val="002060"/>
          <w:sz w:val="28"/>
          <w:szCs w:val="28"/>
        </w:rPr>
        <w:t>р</w:t>
      </w:r>
      <w:proofErr w:type="gramEnd"/>
      <w:r w:rsidRPr="00954329">
        <w:rPr>
          <w:rFonts w:ascii="Times New Roman" w:hAnsi="Times New Roman" w:cs="Times New Roman"/>
          <w:i/>
          <w:color w:val="002060"/>
          <w:sz w:val="28"/>
          <w:szCs w:val="28"/>
        </w:rPr>
        <w:t>ăх, 1985 çул)</w:t>
      </w:r>
    </w:p>
    <w:p w:rsidR="00954329" w:rsidRDefault="00954329" w:rsidP="009543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10160</wp:posOffset>
            </wp:positionV>
            <wp:extent cx="3190875" cy="1839595"/>
            <wp:effectExtent l="19050" t="19050" r="28575" b="27305"/>
            <wp:wrapTight wrapText="bothSides">
              <wp:wrapPolygon edited="0">
                <wp:start x="-129" y="-224"/>
                <wp:lineTo x="-129" y="21921"/>
                <wp:lineTo x="21793" y="21921"/>
                <wp:lineTo x="21793" y="-224"/>
                <wp:lineTo x="-129" y="-224"/>
              </wp:wrapPolygon>
            </wp:wrapTight>
            <wp:docPr id="9" name="Picture 7" descr="011fkx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1fkxe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39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54329" w:rsidRDefault="00954329" w:rsidP="0095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4329" w:rsidRDefault="00954329" w:rsidP="00954329"/>
    <w:p w:rsidR="00954329" w:rsidRDefault="00954329"/>
    <w:p w:rsidR="00954329" w:rsidRDefault="00954329" w:rsidP="00954329">
      <w:pPr>
        <w:tabs>
          <w:tab w:val="left" w:pos="3495"/>
        </w:tabs>
      </w:pPr>
    </w:p>
    <w:p w:rsidR="00FD3455" w:rsidRDefault="00FD3455" w:rsidP="00954329">
      <w:pPr>
        <w:tabs>
          <w:tab w:val="left" w:pos="3495"/>
        </w:tabs>
      </w:pPr>
    </w:p>
    <w:p w:rsidR="00D21555" w:rsidRPr="00954329" w:rsidRDefault="00954329" w:rsidP="00954329">
      <w:pPr>
        <w:tabs>
          <w:tab w:val="left" w:pos="349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t xml:space="preserve">                                                       </w:t>
      </w:r>
      <w:r w:rsidRPr="00954329">
        <w:rPr>
          <w:rFonts w:ascii="Times New Roman" w:hAnsi="Times New Roman" w:cs="Times New Roman"/>
          <w:b/>
          <w:color w:val="002060"/>
          <w:sz w:val="28"/>
          <w:szCs w:val="28"/>
        </w:rPr>
        <w:t>Никам та, нимĕн те манăçман!</w:t>
      </w:r>
    </w:p>
    <w:sectPr w:rsidR="00D21555" w:rsidRPr="00954329" w:rsidSect="00DC4C80">
      <w:pgSz w:w="11906" w:h="16838"/>
      <w:pgMar w:top="1134" w:right="1134" w:bottom="1134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50F4"/>
    <w:multiLevelType w:val="hybridMultilevel"/>
    <w:tmpl w:val="5702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54329"/>
    <w:rsid w:val="0018274F"/>
    <w:rsid w:val="0062745E"/>
    <w:rsid w:val="0065765C"/>
    <w:rsid w:val="00954329"/>
    <w:rsid w:val="009F3EF3"/>
    <w:rsid w:val="00A005D2"/>
    <w:rsid w:val="00D21555"/>
    <w:rsid w:val="00E04EE6"/>
    <w:rsid w:val="00EA0108"/>
    <w:rsid w:val="00F973F3"/>
    <w:rsid w:val="00FB7DAF"/>
    <w:rsid w:val="00FD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3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1075</Words>
  <Characters>6130</Characters>
  <Application>Microsoft Office Word</Application>
  <DocSecurity>0</DocSecurity>
  <Lines>51</Lines>
  <Paragraphs>14</Paragraphs>
  <ScaleCrop>false</ScaleCrop>
  <Company>Microsoft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Аппарат №1</cp:lastModifiedBy>
  <cp:revision>6</cp:revision>
  <dcterms:created xsi:type="dcterms:W3CDTF">2015-03-31T18:53:00Z</dcterms:created>
  <dcterms:modified xsi:type="dcterms:W3CDTF">2021-08-14T06:18:00Z</dcterms:modified>
</cp:coreProperties>
</file>